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0" w:firstLineChars="0"/>
        <w:jc w:val="center"/>
        <w:rPr>
          <w:rFonts w:ascii="方正小标宋简体" w:hAnsi="宋体" w:eastAsia="方正小标宋简体" w:cs="宋体"/>
          <w:color w:val="000000"/>
          <w:kern w:val="0"/>
          <w:sz w:val="44"/>
          <w:szCs w:val="44"/>
        </w:rPr>
      </w:pPr>
      <w:r>
        <w:rPr>
          <w:rFonts w:hint="eastAsia" w:ascii="方正小标宋简体" w:hAnsi="宋体" w:eastAsia="方正小标宋简体" w:cs="宋体"/>
          <w:color w:val="000000"/>
          <w:kern w:val="0"/>
          <w:sz w:val="44"/>
          <w:szCs w:val="44"/>
          <w:lang w:eastAsia="zh-CN"/>
        </w:rPr>
        <w:t>宁波</w:t>
      </w:r>
      <w:r>
        <w:rPr>
          <w:rFonts w:hint="eastAsia" w:ascii="方正小标宋简体" w:hAnsi="宋体" w:eastAsia="方正小标宋简体" w:cs="宋体"/>
          <w:color w:val="000000"/>
          <w:kern w:val="0"/>
          <w:sz w:val="44"/>
          <w:szCs w:val="44"/>
        </w:rPr>
        <w:t>市重点商标保护名录管理办法</w:t>
      </w:r>
    </w:p>
    <w:p>
      <w:pPr>
        <w:ind w:firstLine="0" w:firstLineChars="0"/>
        <w:jc w:val="center"/>
        <w:rPr>
          <w:rFonts w:ascii="方正小标宋简体" w:eastAsia="方正小标宋简体"/>
          <w:sz w:val="32"/>
          <w:szCs w:val="32"/>
        </w:rPr>
      </w:pPr>
      <w:r>
        <w:rPr>
          <w:rFonts w:hint="eastAsia" w:ascii="方正小标宋简体" w:hAnsi="宋体" w:eastAsia="方正小标宋简体" w:cs="宋体"/>
          <w:color w:val="000000"/>
          <w:kern w:val="0"/>
          <w:sz w:val="32"/>
          <w:szCs w:val="32"/>
        </w:rPr>
        <w:t>(征求意见稿)</w:t>
      </w:r>
    </w:p>
    <w:p>
      <w:pPr>
        <w:widowControl/>
        <w:spacing w:line="240" w:lineRule="auto"/>
        <w:ind w:firstLine="440" w:firstLineChars="0"/>
        <w:jc w:val="center"/>
        <w:rPr>
          <w:rFonts w:ascii="宋体" w:hAnsi="宋体" w:eastAsia="宋体" w:cs="宋体"/>
          <w:color w:val="000000"/>
          <w:kern w:val="0"/>
          <w:sz w:val="2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75" w:beforeAutospacing="0" w:after="225" w:afterAutospacing="0" w:line="420" w:lineRule="atLeast"/>
        <w:ind w:left="0" w:right="0" w:firstLine="0"/>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第一条</w:t>
      </w:r>
      <w:r>
        <w:rPr>
          <w:rFonts w:hint="eastAsia" w:ascii="仿宋_GB2312" w:hAnsi="宋体" w:eastAsia="仿宋_GB2312" w:cs="宋体"/>
          <w:color w:val="auto"/>
          <w:kern w:val="0"/>
          <w:sz w:val="32"/>
          <w:szCs w:val="32"/>
        </w:rPr>
        <w:t xml:space="preserve">  为贯彻中共中央办公厅、国务院办公厅《关于强化知识产权保护的意见》，</w:t>
      </w:r>
      <w:r>
        <w:rPr>
          <w:rFonts w:hint="eastAsia" w:ascii="仿宋_GB2312" w:hAnsi="宋体" w:eastAsia="仿宋_GB2312" w:cs="宋体"/>
          <w:color w:val="auto"/>
          <w:kern w:val="0"/>
          <w:sz w:val="32"/>
          <w:szCs w:val="32"/>
          <w:lang w:eastAsia="zh-CN"/>
        </w:rPr>
        <w:t>进一步构建知识产权全链条大保护工作格局，</w:t>
      </w:r>
      <w:r>
        <w:rPr>
          <w:rFonts w:hint="eastAsia" w:ascii="仿宋_GB2312" w:hAnsi="宋体" w:eastAsia="仿宋_GB2312" w:cs="宋体"/>
          <w:color w:val="auto"/>
          <w:kern w:val="0"/>
          <w:sz w:val="32"/>
          <w:szCs w:val="32"/>
        </w:rPr>
        <w:t>打造</w:t>
      </w:r>
      <w:r>
        <w:rPr>
          <w:rFonts w:hint="eastAsia" w:ascii="仿宋_GB2312" w:hAnsi="宋体" w:eastAsia="仿宋_GB2312" w:cs="宋体"/>
          <w:color w:val="auto"/>
          <w:kern w:val="0"/>
          <w:sz w:val="32"/>
          <w:szCs w:val="32"/>
          <w:lang w:eastAsia="zh-CN"/>
        </w:rPr>
        <w:t>宁波</w:t>
      </w:r>
      <w:r>
        <w:rPr>
          <w:rFonts w:hint="eastAsia" w:ascii="仿宋_GB2312" w:hAnsi="宋体" w:eastAsia="仿宋_GB2312" w:cs="宋体"/>
          <w:color w:val="auto"/>
          <w:kern w:val="0"/>
          <w:sz w:val="32"/>
          <w:szCs w:val="32"/>
        </w:rPr>
        <w:t>知识产权保护高地，</w:t>
      </w:r>
      <w:r>
        <w:rPr>
          <w:rFonts w:hint="eastAsia" w:ascii="仿宋_GB2312" w:hAnsi="宋体" w:eastAsia="仿宋_GB2312" w:cs="宋体"/>
          <w:color w:val="auto"/>
          <w:kern w:val="0"/>
          <w:sz w:val="32"/>
          <w:szCs w:val="32"/>
          <w:lang w:eastAsia="zh-CN"/>
        </w:rPr>
        <w:t>营造</w:t>
      </w:r>
      <w:r>
        <w:rPr>
          <w:rFonts w:hint="eastAsia" w:ascii="仿宋_GB2312" w:hAnsi="宋体" w:eastAsia="仿宋_GB2312" w:cs="宋体"/>
          <w:color w:val="auto"/>
          <w:kern w:val="0"/>
          <w:sz w:val="32"/>
          <w:szCs w:val="32"/>
          <w:lang w:val="en-US" w:eastAsia="zh-CN"/>
        </w:rPr>
        <w:t>优质</w:t>
      </w:r>
      <w:r>
        <w:rPr>
          <w:rFonts w:hint="eastAsia" w:ascii="仿宋_GB2312" w:hAnsi="宋体" w:eastAsia="仿宋_GB2312" w:cs="宋体"/>
          <w:color w:val="auto"/>
          <w:kern w:val="0"/>
          <w:sz w:val="32"/>
          <w:szCs w:val="32"/>
          <w:lang w:eastAsia="zh-CN"/>
        </w:rPr>
        <w:t>营商环境，</w:t>
      </w:r>
      <w:r>
        <w:rPr>
          <w:rFonts w:hint="eastAsia" w:ascii="仿宋_GB2312" w:hAnsi="宋体" w:eastAsia="仿宋_GB2312" w:cs="宋体"/>
          <w:color w:val="auto"/>
          <w:kern w:val="0"/>
          <w:sz w:val="32"/>
          <w:szCs w:val="32"/>
        </w:rPr>
        <w:t>根据《中华人民共和国商标法》《中华人民共和国商标法实施条例》等法律法规的规定，结合本市工作实际，制定本办法。</w:t>
      </w:r>
    </w:p>
    <w:p>
      <w:pPr>
        <w:widowControl/>
        <w:spacing w:line="240" w:lineRule="auto"/>
        <w:ind w:firstLine="643"/>
        <w:rPr>
          <w:rFonts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第二条</w:t>
      </w:r>
      <w:r>
        <w:rPr>
          <w:rFonts w:hint="eastAsia" w:ascii="仿宋_GB2312" w:hAnsi="宋体" w:eastAsia="仿宋_GB2312" w:cs="宋体"/>
          <w:color w:val="auto"/>
          <w:kern w:val="0"/>
          <w:sz w:val="32"/>
          <w:szCs w:val="32"/>
        </w:rPr>
        <w:t xml:space="preserve">  本办法所称的重点商标，是指在</w:t>
      </w:r>
      <w:r>
        <w:rPr>
          <w:rFonts w:hint="eastAsia" w:ascii="仿宋_GB2312" w:hAnsi="宋体" w:eastAsia="仿宋_GB2312" w:cs="宋体"/>
          <w:color w:val="auto"/>
          <w:kern w:val="0"/>
          <w:sz w:val="32"/>
          <w:szCs w:val="32"/>
          <w:lang w:eastAsia="zh-CN"/>
        </w:rPr>
        <w:t>宁波</w:t>
      </w:r>
      <w:r>
        <w:rPr>
          <w:rFonts w:hint="eastAsia" w:ascii="仿宋_GB2312" w:hAnsi="宋体" w:eastAsia="仿宋_GB2312" w:cs="宋体"/>
          <w:color w:val="auto"/>
          <w:kern w:val="0"/>
          <w:sz w:val="32"/>
          <w:szCs w:val="32"/>
        </w:rPr>
        <w:t>享有较高知名度、具有较大市场影响力、容易被侵权假冒，确需加强保护的注册商标。</w:t>
      </w:r>
    </w:p>
    <w:p>
      <w:pPr>
        <w:widowControl/>
        <w:spacing w:line="240" w:lineRule="auto"/>
        <w:ind w:firstLine="640"/>
        <w:rPr>
          <w:rFonts w:hint="eastAsia" w:ascii="仿宋_GB2312" w:hAnsi="宋体" w:eastAsia="仿宋_GB2312" w:cs="宋体"/>
          <w:color w:val="auto"/>
          <w:kern w:val="0"/>
          <w:sz w:val="32"/>
          <w:szCs w:val="32"/>
        </w:rPr>
      </w:pPr>
      <w:r>
        <w:rPr>
          <w:rFonts w:hint="eastAsia" w:ascii="仿宋_GB2312" w:hAnsi="宋体" w:eastAsia="仿宋_GB2312" w:cs="宋体"/>
          <w:b/>
          <w:bCs/>
          <w:color w:val="auto"/>
          <w:kern w:val="0"/>
          <w:sz w:val="32"/>
          <w:szCs w:val="32"/>
          <w:lang w:eastAsia="zh-CN"/>
        </w:rPr>
        <w:t>第三条</w:t>
      </w:r>
      <w:r>
        <w:rPr>
          <w:rFonts w:hint="eastAsia" w:ascii="仿宋_GB2312" w:hAnsi="宋体" w:eastAsia="仿宋_GB2312" w:cs="宋体"/>
          <w:b/>
          <w:bCs/>
          <w:color w:val="auto"/>
          <w:kern w:val="0"/>
          <w:sz w:val="32"/>
          <w:szCs w:val="32"/>
          <w:lang w:val="en-US" w:eastAsia="zh-CN"/>
        </w:rPr>
        <w:t xml:space="preserve"> </w:t>
      </w:r>
      <w:r>
        <w:rPr>
          <w:rFonts w:hint="eastAsia" w:ascii="仿宋_GB2312" w:hAnsi="宋体" w:eastAsia="仿宋_GB2312" w:cs="宋体"/>
          <w:color w:val="auto"/>
          <w:kern w:val="0"/>
          <w:sz w:val="32"/>
          <w:szCs w:val="32"/>
        </w:rPr>
        <w:t xml:space="preserve"> 重点商标实行名录管理。</w:t>
      </w:r>
      <w:r>
        <w:rPr>
          <w:rFonts w:hint="eastAsia" w:ascii="仿宋_GB2312" w:hAnsi="宋体" w:eastAsia="仿宋_GB2312" w:cs="宋体"/>
          <w:color w:val="auto"/>
          <w:kern w:val="0"/>
          <w:sz w:val="32"/>
          <w:szCs w:val="32"/>
          <w:lang w:eastAsia="zh-CN"/>
        </w:rPr>
        <w:t>市市场监管</w:t>
      </w:r>
      <w:r>
        <w:rPr>
          <w:rFonts w:hint="eastAsia" w:ascii="仿宋_GB2312" w:hAnsi="宋体" w:eastAsia="仿宋_GB2312" w:cs="宋体"/>
          <w:color w:val="auto"/>
          <w:kern w:val="0"/>
          <w:sz w:val="32"/>
          <w:szCs w:val="32"/>
        </w:rPr>
        <w:t>局负责《</w:t>
      </w:r>
      <w:r>
        <w:rPr>
          <w:rFonts w:hint="eastAsia" w:ascii="仿宋_GB2312" w:hAnsi="宋体" w:eastAsia="仿宋_GB2312" w:cs="宋体"/>
          <w:color w:val="auto"/>
          <w:kern w:val="0"/>
          <w:sz w:val="32"/>
          <w:szCs w:val="32"/>
          <w:lang w:eastAsia="zh-CN"/>
        </w:rPr>
        <w:t>宁波</w:t>
      </w:r>
      <w:r>
        <w:rPr>
          <w:rFonts w:hint="eastAsia" w:ascii="仿宋_GB2312" w:hAnsi="宋体" w:eastAsia="仿宋_GB2312" w:cs="宋体"/>
          <w:color w:val="auto"/>
          <w:kern w:val="0"/>
          <w:sz w:val="32"/>
          <w:szCs w:val="32"/>
        </w:rPr>
        <w:t>市重点商标保护名录》（以下简称“保护名录”）的制定和管理工作。</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第四条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rPr>
        <w:t xml:space="preserve"> 下列注册商标，可以申请纳入保护名录：</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（一）本市经国家知识产权局认定的驰名商标；</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w:t>
      </w:r>
      <w:r>
        <w:rPr>
          <w:rFonts w:hint="eastAsia" w:ascii="仿宋_GB2312" w:hAnsi="宋体" w:eastAsia="仿宋_GB2312" w:cs="宋体"/>
          <w:color w:val="auto"/>
          <w:kern w:val="0"/>
          <w:sz w:val="32"/>
          <w:szCs w:val="32"/>
          <w:lang w:val="en-US" w:eastAsia="zh-CN"/>
        </w:rPr>
        <w:t>本市</w:t>
      </w:r>
      <w:r>
        <w:rPr>
          <w:rFonts w:hint="eastAsia" w:ascii="仿宋_GB2312" w:hAnsi="宋体" w:eastAsia="仿宋_GB2312" w:cs="宋体"/>
          <w:color w:val="auto"/>
          <w:kern w:val="0"/>
          <w:sz w:val="32"/>
          <w:szCs w:val="32"/>
          <w:lang w:eastAsia="zh-CN"/>
        </w:rPr>
        <w:t>单项冠军企业、“品字标”企业、重点外贸企业、老字号企业等</w:t>
      </w:r>
      <w:r>
        <w:rPr>
          <w:rFonts w:hint="eastAsia" w:ascii="仿宋_GB2312" w:hAnsi="宋体" w:eastAsia="仿宋_GB2312" w:cs="宋体"/>
          <w:color w:val="auto"/>
          <w:kern w:val="0"/>
          <w:sz w:val="32"/>
          <w:szCs w:val="32"/>
        </w:rPr>
        <w:t>具有较高知名度的</w:t>
      </w:r>
      <w:r>
        <w:rPr>
          <w:rFonts w:hint="eastAsia" w:ascii="仿宋_GB2312" w:hAnsi="宋体" w:eastAsia="仿宋_GB2312" w:cs="宋体"/>
          <w:color w:val="auto"/>
          <w:kern w:val="0"/>
          <w:sz w:val="32"/>
          <w:szCs w:val="32"/>
          <w:lang w:eastAsia="zh-CN"/>
        </w:rPr>
        <w:t>注册</w:t>
      </w:r>
      <w:r>
        <w:rPr>
          <w:rFonts w:hint="eastAsia" w:ascii="仿宋_GB2312" w:hAnsi="宋体" w:eastAsia="仿宋_GB2312" w:cs="宋体"/>
          <w:color w:val="auto"/>
          <w:kern w:val="0"/>
          <w:sz w:val="32"/>
          <w:szCs w:val="32"/>
        </w:rPr>
        <w:t>商标</w:t>
      </w:r>
      <w:r>
        <w:rPr>
          <w:rFonts w:hint="eastAsia" w:ascii="仿宋_GB2312" w:hAnsi="宋体" w:eastAsia="仿宋_GB2312" w:cs="宋体"/>
          <w:color w:val="auto"/>
          <w:kern w:val="0"/>
          <w:sz w:val="32"/>
          <w:szCs w:val="32"/>
          <w:lang w:eastAsia="zh-CN"/>
        </w:rPr>
        <w:t>，以及符合</w:t>
      </w:r>
      <w:r>
        <w:rPr>
          <w:rFonts w:hint="eastAsia" w:ascii="仿宋_GB2312" w:hAnsi="宋体" w:eastAsia="仿宋_GB2312" w:cs="宋体"/>
          <w:color w:val="auto"/>
          <w:kern w:val="0"/>
          <w:sz w:val="32"/>
          <w:szCs w:val="32"/>
        </w:rPr>
        <w:t>产业发展导向的重点扶持</w:t>
      </w:r>
      <w:r>
        <w:rPr>
          <w:rFonts w:hint="eastAsia" w:ascii="仿宋_GB2312" w:hAnsi="宋体" w:eastAsia="仿宋_GB2312" w:cs="宋体"/>
          <w:color w:val="auto"/>
          <w:kern w:val="0"/>
          <w:sz w:val="32"/>
          <w:szCs w:val="32"/>
          <w:lang w:eastAsia="zh-CN"/>
        </w:rPr>
        <w:t>注册</w:t>
      </w:r>
      <w:r>
        <w:rPr>
          <w:rFonts w:hint="eastAsia" w:ascii="仿宋_GB2312" w:hAnsi="宋体" w:eastAsia="仿宋_GB2312" w:cs="宋体"/>
          <w:color w:val="auto"/>
          <w:kern w:val="0"/>
          <w:sz w:val="32"/>
          <w:szCs w:val="32"/>
        </w:rPr>
        <w:t>商标；</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w:t>
      </w:r>
      <w:r>
        <w:rPr>
          <w:rFonts w:hint="eastAsia" w:ascii="仿宋_GB2312" w:hAnsi="宋体" w:eastAsia="仿宋_GB2312" w:cs="宋体"/>
          <w:color w:val="auto"/>
          <w:kern w:val="0"/>
          <w:sz w:val="32"/>
          <w:szCs w:val="32"/>
          <w:lang w:val="en-US" w:eastAsia="zh-CN"/>
        </w:rPr>
        <w:t>被</w:t>
      </w:r>
      <w:r>
        <w:rPr>
          <w:rFonts w:hint="eastAsia" w:ascii="仿宋_GB2312" w:hAnsi="宋体" w:eastAsia="仿宋_GB2312" w:cs="宋体"/>
          <w:color w:val="auto"/>
          <w:kern w:val="0"/>
          <w:sz w:val="32"/>
          <w:szCs w:val="32"/>
        </w:rPr>
        <w:t>侵权</w:t>
      </w:r>
      <w:r>
        <w:rPr>
          <w:rFonts w:hint="eastAsia" w:ascii="仿宋_GB2312" w:hAnsi="宋体" w:eastAsia="仿宋_GB2312" w:cs="宋体"/>
          <w:color w:val="auto"/>
          <w:kern w:val="0"/>
          <w:sz w:val="32"/>
          <w:szCs w:val="32"/>
          <w:lang w:eastAsia="zh-CN"/>
        </w:rPr>
        <w:t>频次较高</w:t>
      </w:r>
      <w:r>
        <w:rPr>
          <w:rFonts w:hint="eastAsia" w:ascii="仿宋_GB2312" w:hAnsi="宋体" w:eastAsia="仿宋_GB2312" w:cs="宋体"/>
          <w:color w:val="auto"/>
          <w:kern w:val="0"/>
          <w:sz w:val="32"/>
          <w:szCs w:val="32"/>
        </w:rPr>
        <w:t>，需要加强</w:t>
      </w:r>
      <w:r>
        <w:rPr>
          <w:rFonts w:hint="eastAsia" w:ascii="仿宋_GB2312" w:hAnsi="宋体" w:eastAsia="仿宋_GB2312" w:cs="宋体"/>
          <w:color w:val="auto"/>
          <w:kern w:val="0"/>
          <w:sz w:val="32"/>
          <w:szCs w:val="32"/>
          <w:lang w:eastAsia="zh-CN"/>
        </w:rPr>
        <w:t>重点</w:t>
      </w:r>
      <w:r>
        <w:rPr>
          <w:rFonts w:hint="eastAsia" w:ascii="仿宋_GB2312" w:hAnsi="宋体" w:eastAsia="仿宋_GB2312" w:cs="宋体"/>
          <w:color w:val="auto"/>
          <w:kern w:val="0"/>
          <w:sz w:val="32"/>
          <w:szCs w:val="32"/>
        </w:rPr>
        <w:t>保护的</w:t>
      </w:r>
      <w:r>
        <w:rPr>
          <w:rFonts w:hint="eastAsia" w:ascii="仿宋_GB2312" w:hAnsi="宋体" w:eastAsia="仿宋_GB2312" w:cs="宋体"/>
          <w:color w:val="auto"/>
          <w:kern w:val="0"/>
          <w:sz w:val="32"/>
          <w:szCs w:val="32"/>
          <w:lang w:eastAsia="zh-CN"/>
        </w:rPr>
        <w:t>注册</w:t>
      </w:r>
      <w:r>
        <w:rPr>
          <w:rFonts w:hint="eastAsia" w:ascii="仿宋_GB2312" w:hAnsi="宋体" w:eastAsia="仿宋_GB2312" w:cs="宋体"/>
          <w:color w:val="auto"/>
          <w:kern w:val="0"/>
          <w:sz w:val="32"/>
          <w:szCs w:val="32"/>
        </w:rPr>
        <w:t>商标；</w:t>
      </w:r>
    </w:p>
    <w:p>
      <w:pPr>
        <w:widowControl/>
        <w:spacing w:line="240" w:lineRule="auto"/>
        <w:ind w:firstLine="643"/>
        <w:rPr>
          <w:rFonts w:hint="eastAsia" w:ascii="仿宋_GB2312" w:hAnsi="宋体" w:eastAsia="仿宋_GB2312" w:cs="宋体"/>
          <w:b/>
          <w:color w:val="auto"/>
          <w:kern w:val="0"/>
          <w:sz w:val="32"/>
          <w:szCs w:val="32"/>
          <w:lang w:val="en-US" w:eastAsia="zh-CN"/>
        </w:rPr>
      </w:pPr>
      <w:r>
        <w:rPr>
          <w:rFonts w:hint="eastAsia" w:ascii="仿宋_GB2312" w:hAnsi="宋体" w:eastAsia="仿宋_GB2312" w:cs="宋体"/>
          <w:color w:val="auto"/>
          <w:kern w:val="0"/>
          <w:sz w:val="32"/>
          <w:szCs w:val="32"/>
        </w:rPr>
        <w:t>（四）其他需要</w:t>
      </w:r>
      <w:r>
        <w:rPr>
          <w:rFonts w:hint="eastAsia" w:ascii="仿宋_GB2312" w:hAnsi="宋体" w:eastAsia="仿宋_GB2312" w:cs="宋体"/>
          <w:color w:val="auto"/>
          <w:kern w:val="0"/>
          <w:sz w:val="32"/>
          <w:szCs w:val="32"/>
          <w:lang w:eastAsia="zh-CN"/>
        </w:rPr>
        <w:t>重点</w:t>
      </w:r>
      <w:r>
        <w:rPr>
          <w:rFonts w:hint="eastAsia" w:ascii="仿宋_GB2312" w:hAnsi="宋体" w:eastAsia="仿宋_GB2312" w:cs="宋体"/>
          <w:color w:val="auto"/>
          <w:kern w:val="0"/>
          <w:sz w:val="32"/>
          <w:szCs w:val="32"/>
        </w:rPr>
        <w:t>加强保护的</w:t>
      </w:r>
      <w:r>
        <w:rPr>
          <w:rFonts w:hint="eastAsia" w:ascii="仿宋_GB2312" w:hAnsi="宋体" w:eastAsia="仿宋_GB2312" w:cs="宋体"/>
          <w:color w:val="auto"/>
          <w:kern w:val="0"/>
          <w:sz w:val="32"/>
          <w:szCs w:val="32"/>
          <w:lang w:eastAsia="zh-CN"/>
        </w:rPr>
        <w:t>注册</w:t>
      </w:r>
      <w:r>
        <w:rPr>
          <w:rFonts w:hint="eastAsia" w:ascii="仿宋_GB2312" w:hAnsi="宋体" w:eastAsia="仿宋_GB2312" w:cs="宋体"/>
          <w:color w:val="auto"/>
          <w:kern w:val="0"/>
          <w:sz w:val="32"/>
          <w:szCs w:val="32"/>
        </w:rPr>
        <w:t>商标。</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r>
        <w:rPr>
          <w:rFonts w:hint="eastAsia" w:ascii="仿宋_GB2312" w:hAnsi="宋体" w:eastAsia="仿宋_GB2312" w:cs="宋体"/>
          <w:b/>
          <w:color w:val="auto"/>
          <w:kern w:val="0"/>
          <w:sz w:val="32"/>
          <w:szCs w:val="32"/>
        </w:rPr>
        <w:t>第五条</w:t>
      </w:r>
      <w:r>
        <w:rPr>
          <w:rFonts w:hint="eastAsia" w:ascii="仿宋_GB2312" w:hAnsi="宋体" w:eastAsia="仿宋_GB2312" w:cs="宋体"/>
          <w:color w:val="auto"/>
          <w:kern w:val="0"/>
          <w:sz w:val="32"/>
          <w:szCs w:val="32"/>
        </w:rPr>
        <w:t xml:space="preserve"> 符合第</w:t>
      </w:r>
      <w:r>
        <w:rPr>
          <w:rFonts w:hint="eastAsia" w:ascii="仿宋_GB2312" w:hAnsi="宋体" w:eastAsia="仿宋_GB2312" w:cs="宋体"/>
          <w:color w:val="auto"/>
          <w:kern w:val="0"/>
          <w:sz w:val="32"/>
          <w:szCs w:val="32"/>
          <w:lang w:val="en-US" w:eastAsia="zh-CN"/>
        </w:rPr>
        <w:t>四</w:t>
      </w:r>
      <w:r>
        <w:rPr>
          <w:rFonts w:hint="eastAsia" w:ascii="仿宋_GB2312" w:hAnsi="宋体" w:eastAsia="仿宋_GB2312" w:cs="宋体"/>
          <w:color w:val="auto"/>
          <w:kern w:val="0"/>
          <w:sz w:val="32"/>
          <w:szCs w:val="32"/>
        </w:rPr>
        <w:t>条要求的注册商标，市</w:t>
      </w:r>
      <w:r>
        <w:rPr>
          <w:rFonts w:hint="eastAsia" w:ascii="仿宋_GB2312" w:hAnsi="宋体" w:eastAsia="仿宋_GB2312" w:cs="宋体"/>
          <w:color w:val="auto"/>
          <w:kern w:val="0"/>
          <w:sz w:val="32"/>
          <w:szCs w:val="32"/>
          <w:lang w:eastAsia="zh-CN"/>
        </w:rPr>
        <w:t>市场监管</w:t>
      </w:r>
      <w:r>
        <w:rPr>
          <w:rFonts w:hint="eastAsia" w:ascii="仿宋_GB2312" w:hAnsi="宋体" w:eastAsia="仿宋_GB2312" w:cs="宋体"/>
          <w:color w:val="auto"/>
          <w:kern w:val="0"/>
          <w:sz w:val="32"/>
          <w:szCs w:val="32"/>
        </w:rPr>
        <w:t>局可以主动纳入保护名录，也可依照下列方式纳入保护名录：</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（一）经相关市级单位推荐</w:t>
      </w:r>
      <w:r>
        <w:rPr>
          <w:rFonts w:hint="eastAsia" w:ascii="仿宋_GB2312" w:hAnsi="宋体" w:eastAsia="仿宋_GB2312" w:cs="宋体"/>
          <w:color w:val="auto"/>
          <w:kern w:val="0"/>
          <w:sz w:val="32"/>
          <w:szCs w:val="32"/>
          <w:lang w:eastAsia="zh-CN"/>
        </w:rPr>
        <w:t>推送</w:t>
      </w:r>
      <w:r>
        <w:rPr>
          <w:rFonts w:hint="eastAsia" w:ascii="仿宋_GB2312" w:hAnsi="宋体" w:eastAsia="仿宋_GB2312" w:cs="宋体"/>
          <w:color w:val="auto"/>
          <w:kern w:val="0"/>
          <w:sz w:val="32"/>
          <w:szCs w:val="32"/>
        </w:rPr>
        <w:t>；</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（二）各区</w:t>
      </w:r>
      <w:r>
        <w:rPr>
          <w:rFonts w:hint="eastAsia" w:ascii="仿宋_GB2312" w:hAnsi="宋体" w:eastAsia="仿宋_GB2312" w:cs="宋体"/>
          <w:color w:val="auto"/>
          <w:kern w:val="0"/>
          <w:sz w:val="32"/>
          <w:szCs w:val="32"/>
          <w:lang w:eastAsia="zh-CN"/>
        </w:rPr>
        <w:t>县（市）市场监管</w:t>
      </w:r>
      <w:r>
        <w:rPr>
          <w:rFonts w:hint="eastAsia" w:ascii="仿宋_GB2312" w:hAnsi="宋体" w:eastAsia="仿宋_GB2312" w:cs="宋体"/>
          <w:color w:val="auto"/>
          <w:kern w:val="0"/>
          <w:sz w:val="32"/>
          <w:szCs w:val="32"/>
        </w:rPr>
        <w:t>局依商标权利人申请审核报</w:t>
      </w:r>
      <w:r>
        <w:rPr>
          <w:rFonts w:hint="eastAsia" w:ascii="仿宋_GB2312" w:hAnsi="宋体" w:eastAsia="仿宋_GB2312" w:cs="宋体"/>
          <w:color w:val="auto"/>
          <w:kern w:val="0"/>
          <w:sz w:val="32"/>
          <w:szCs w:val="32"/>
          <w:lang w:eastAsia="zh-CN"/>
        </w:rPr>
        <w:t>送</w:t>
      </w:r>
      <w:r>
        <w:rPr>
          <w:rFonts w:hint="eastAsia" w:ascii="仿宋_GB2312" w:hAnsi="宋体" w:eastAsia="仿宋_GB2312" w:cs="宋体"/>
          <w:color w:val="auto"/>
          <w:kern w:val="0"/>
          <w:sz w:val="32"/>
          <w:szCs w:val="32"/>
        </w:rPr>
        <w:t>；</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（三）其他纳入保护名录的方式。</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rPr>
        <w:t xml:space="preserve"> </w:t>
      </w:r>
      <w:r>
        <w:rPr>
          <w:rFonts w:hint="eastAsia" w:ascii="仿宋_GB2312" w:hAnsi="宋体" w:eastAsia="仿宋_GB2312" w:cs="宋体"/>
          <w:b/>
          <w:color w:val="auto"/>
          <w:kern w:val="0"/>
          <w:sz w:val="32"/>
          <w:szCs w:val="32"/>
        </w:rPr>
        <w:t xml:space="preserve">第六条 </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将注册商标主动纳入保护名录时，商标权利人应当提交下列材料：</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（一）相关商标注册证明；</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（二）商标权利人身份证明；</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（三）商标权利人联系方式；</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eastAsia="zh-CN"/>
        </w:rPr>
        <w:t>（四）其他需要提交的材料。</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b/>
          <w:color w:val="auto"/>
          <w:kern w:val="0"/>
          <w:sz w:val="32"/>
          <w:szCs w:val="32"/>
        </w:rPr>
        <w:t>第七条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 xml:space="preserve">经推荐方式申请纳入保护名录的，推荐单位应当要求商标权利人提交下列材料： </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（一）推荐纳入保护名录的商标注册证明；</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（二）商标权利人身份证明；</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（三）商标权利人联系方式；</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（四）其他需要提交的材料。</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推荐单位应当将推荐函和商标权利人提交的材料一并报送市市场监管局。</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b/>
          <w:color w:val="auto"/>
          <w:kern w:val="0"/>
          <w:sz w:val="32"/>
          <w:szCs w:val="32"/>
        </w:rPr>
        <w:t>第八条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商标权利人主动申请纳入保护名录的，应当向</w:t>
      </w:r>
      <w:r>
        <w:rPr>
          <w:rFonts w:hint="eastAsia" w:ascii="仿宋_GB2312" w:hAnsi="宋体" w:eastAsia="仿宋_GB2312" w:cs="宋体"/>
          <w:color w:val="auto"/>
          <w:kern w:val="0"/>
          <w:sz w:val="32"/>
          <w:szCs w:val="32"/>
          <w:lang w:val="en-US" w:eastAsia="zh-CN"/>
        </w:rPr>
        <w:t>区县（市）</w:t>
      </w:r>
      <w:r>
        <w:rPr>
          <w:rFonts w:hint="eastAsia" w:ascii="仿宋_GB2312" w:hAnsi="宋体" w:eastAsia="仿宋_GB2312" w:cs="宋体"/>
          <w:color w:val="auto"/>
          <w:kern w:val="0"/>
          <w:sz w:val="32"/>
          <w:szCs w:val="32"/>
          <w:lang w:eastAsia="zh-CN"/>
        </w:rPr>
        <w:t>市场监管局提交下列申请材料：</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（一）申请书；</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（二）申请纳入保护名录的商标注册证明；</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（三）商标权利人身份证明；</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（四）符合本办法第</w:t>
      </w:r>
      <w:r>
        <w:rPr>
          <w:rFonts w:hint="eastAsia" w:ascii="仿宋_GB2312" w:hAnsi="宋体" w:eastAsia="仿宋_GB2312" w:cs="宋体"/>
          <w:color w:val="auto"/>
          <w:kern w:val="0"/>
          <w:sz w:val="32"/>
          <w:szCs w:val="32"/>
          <w:lang w:val="en-US" w:eastAsia="zh-CN"/>
        </w:rPr>
        <w:t>四</w:t>
      </w:r>
      <w:r>
        <w:rPr>
          <w:rFonts w:hint="eastAsia" w:ascii="仿宋_GB2312" w:hAnsi="宋体" w:eastAsia="仿宋_GB2312" w:cs="宋体"/>
          <w:color w:val="auto"/>
          <w:kern w:val="0"/>
          <w:sz w:val="32"/>
          <w:szCs w:val="32"/>
          <w:lang w:eastAsia="zh-CN"/>
        </w:rPr>
        <w:t>条要求的相关证明材料；</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（五）商标权利人联系方式；</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color w:val="auto"/>
          <w:kern w:val="0"/>
          <w:sz w:val="32"/>
          <w:szCs w:val="32"/>
          <w:lang w:eastAsia="zh-CN"/>
        </w:rPr>
        <w:t>（六）其他需要提交的材料。</w:t>
      </w:r>
    </w:p>
    <w:p>
      <w:pPr>
        <w:widowControl/>
        <w:spacing w:line="240" w:lineRule="auto"/>
        <w:ind w:firstLine="643"/>
        <w:rPr>
          <w:rFonts w:hint="eastAsia" w:ascii="仿宋_GB2312" w:hAnsi="宋体" w:eastAsia="仿宋_GB2312" w:cs="宋体"/>
          <w:color w:val="auto"/>
          <w:kern w:val="0"/>
          <w:sz w:val="32"/>
          <w:szCs w:val="32"/>
          <w:lang w:eastAsia="zh-CN"/>
        </w:rPr>
      </w:pPr>
      <w:r>
        <w:rPr>
          <w:rFonts w:hint="eastAsia" w:ascii="仿宋_GB2312" w:hAnsi="宋体" w:eastAsia="仿宋_GB2312" w:cs="宋体"/>
          <w:b/>
          <w:color w:val="auto"/>
          <w:kern w:val="0"/>
          <w:sz w:val="32"/>
          <w:szCs w:val="32"/>
        </w:rPr>
        <w:t>第九条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经推荐方式申请纳入保护名录的，市市场监管局可以委托相关区县（市）市场监管局审核申请材料真实性。相关区县（市）市场监管局应当及时将核实情况上报市市场监管局。</w:t>
      </w:r>
    </w:p>
    <w:p>
      <w:pPr>
        <w:widowControl/>
        <w:spacing w:line="240" w:lineRule="auto"/>
        <w:ind w:firstLine="643"/>
        <w:rPr>
          <w:rFonts w:hint="eastAsia"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第十条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lang w:eastAsia="zh-CN"/>
        </w:rPr>
        <w:t>区县（市）市场监管局依商标权利人申请受理的材料，应当在收到申请后30个工作日内完成审核工作、提出审核意见。</w:t>
      </w:r>
      <w:r>
        <w:rPr>
          <w:rFonts w:hint="eastAsia" w:ascii="仿宋_GB2312" w:hAnsi="宋体" w:eastAsia="仿宋_GB2312" w:cs="宋体"/>
          <w:color w:val="auto"/>
          <w:kern w:val="0"/>
          <w:sz w:val="32"/>
          <w:szCs w:val="32"/>
          <w:lang w:val="en-US" w:eastAsia="zh-CN"/>
        </w:rPr>
        <w:t>经</w:t>
      </w:r>
      <w:r>
        <w:rPr>
          <w:rFonts w:hint="eastAsia" w:ascii="仿宋_GB2312" w:hAnsi="宋体" w:eastAsia="仿宋_GB2312" w:cs="宋体"/>
          <w:color w:val="auto"/>
          <w:kern w:val="0"/>
          <w:sz w:val="32"/>
          <w:szCs w:val="32"/>
          <w:lang w:eastAsia="zh-CN"/>
        </w:rPr>
        <w:t>审核认为</w:t>
      </w:r>
      <w:r>
        <w:rPr>
          <w:rFonts w:hint="eastAsia" w:ascii="仿宋_GB2312" w:hAnsi="宋体" w:eastAsia="仿宋_GB2312" w:cs="宋体"/>
          <w:color w:val="auto"/>
          <w:kern w:val="0"/>
          <w:sz w:val="32"/>
          <w:szCs w:val="32"/>
          <w:lang w:val="en-US" w:eastAsia="zh-CN"/>
        </w:rPr>
        <w:t>符合</w:t>
      </w:r>
      <w:r>
        <w:rPr>
          <w:rFonts w:hint="eastAsia" w:ascii="仿宋_GB2312" w:hAnsi="宋体" w:eastAsia="仿宋_GB2312" w:cs="宋体"/>
          <w:color w:val="auto"/>
          <w:kern w:val="0"/>
          <w:sz w:val="32"/>
          <w:szCs w:val="32"/>
          <w:lang w:eastAsia="zh-CN"/>
        </w:rPr>
        <w:t>保护名录纳入条件的，上报市市场监管局；</w:t>
      </w:r>
      <w:r>
        <w:rPr>
          <w:rFonts w:hint="eastAsia" w:ascii="仿宋_GB2312" w:hAnsi="宋体" w:eastAsia="仿宋_GB2312" w:cs="宋体"/>
          <w:color w:val="auto"/>
          <w:kern w:val="0"/>
          <w:sz w:val="32"/>
          <w:szCs w:val="32"/>
          <w:lang w:val="en-US" w:eastAsia="zh-CN"/>
        </w:rPr>
        <w:t>经</w:t>
      </w:r>
      <w:r>
        <w:rPr>
          <w:rFonts w:hint="eastAsia" w:ascii="仿宋_GB2312" w:hAnsi="宋体" w:eastAsia="仿宋_GB2312" w:cs="宋体"/>
          <w:color w:val="auto"/>
          <w:kern w:val="0"/>
          <w:sz w:val="32"/>
          <w:szCs w:val="32"/>
          <w:lang w:eastAsia="zh-CN"/>
        </w:rPr>
        <w:t>审核认为不符合保护名录纳入条件的，应当</w:t>
      </w:r>
      <w:r>
        <w:rPr>
          <w:rFonts w:hint="eastAsia" w:ascii="仿宋_GB2312" w:hAnsi="宋体" w:eastAsia="仿宋_GB2312" w:cs="宋体"/>
          <w:color w:val="auto"/>
          <w:kern w:val="0"/>
          <w:sz w:val="32"/>
          <w:szCs w:val="32"/>
          <w:lang w:val="en-US" w:eastAsia="zh-CN"/>
        </w:rPr>
        <w:t>退回申请并</w:t>
      </w:r>
      <w:r>
        <w:rPr>
          <w:rFonts w:hint="eastAsia" w:ascii="仿宋_GB2312" w:hAnsi="宋体" w:eastAsia="仿宋_GB2312" w:cs="宋体"/>
          <w:color w:val="auto"/>
          <w:kern w:val="0"/>
          <w:sz w:val="32"/>
          <w:szCs w:val="32"/>
          <w:lang w:eastAsia="zh-CN"/>
        </w:rPr>
        <w:t>告知申请人。</w:t>
      </w:r>
    </w:p>
    <w:p>
      <w:pPr>
        <w:widowControl/>
        <w:spacing w:line="240" w:lineRule="auto"/>
        <w:ind w:left="0" w:leftChars="0" w:firstLine="640" w:firstLineChars="20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r>
        <w:rPr>
          <w:rFonts w:hint="eastAsia" w:ascii="仿宋_GB2312" w:hAnsi="宋体" w:eastAsia="仿宋_GB2312" w:cs="宋体"/>
          <w:b/>
          <w:color w:val="auto"/>
          <w:kern w:val="0"/>
          <w:sz w:val="32"/>
          <w:szCs w:val="32"/>
        </w:rPr>
        <w:t>第十一条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rPr>
        <w:t>保护名录中的商标</w:t>
      </w:r>
      <w:r>
        <w:rPr>
          <w:rFonts w:hint="eastAsia" w:ascii="仿宋_GB2312" w:hAnsi="宋体" w:eastAsia="仿宋_GB2312" w:cs="宋体"/>
          <w:color w:val="auto"/>
          <w:kern w:val="0"/>
          <w:sz w:val="32"/>
          <w:szCs w:val="32"/>
          <w:lang w:eastAsia="zh-CN"/>
        </w:rPr>
        <w:t>权利</w:t>
      </w:r>
      <w:r>
        <w:rPr>
          <w:rFonts w:hint="eastAsia" w:ascii="仿宋_GB2312" w:hAnsi="宋体" w:eastAsia="仿宋_GB2312" w:cs="宋体"/>
          <w:color w:val="auto"/>
          <w:kern w:val="0"/>
          <w:sz w:val="32"/>
          <w:szCs w:val="32"/>
        </w:rPr>
        <w:t>人有下列情形之一的，市</w:t>
      </w:r>
      <w:r>
        <w:rPr>
          <w:rFonts w:hint="eastAsia" w:ascii="仿宋_GB2312" w:hAnsi="宋体" w:eastAsia="仿宋_GB2312" w:cs="宋体"/>
          <w:color w:val="auto"/>
          <w:kern w:val="0"/>
          <w:sz w:val="32"/>
          <w:szCs w:val="32"/>
          <w:lang w:eastAsia="zh-CN"/>
        </w:rPr>
        <w:t>市场监管</w:t>
      </w:r>
      <w:r>
        <w:rPr>
          <w:rFonts w:hint="eastAsia" w:ascii="仿宋_GB2312" w:hAnsi="宋体" w:eastAsia="仿宋_GB2312" w:cs="宋体"/>
          <w:color w:val="auto"/>
          <w:kern w:val="0"/>
          <w:sz w:val="32"/>
          <w:szCs w:val="32"/>
        </w:rPr>
        <w:t>局应当及时将该商标移出保护名录：</w:t>
      </w:r>
    </w:p>
    <w:p>
      <w:pPr>
        <w:widowControl/>
        <w:spacing w:line="240" w:lineRule="auto"/>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（一）因提供的重点商标商品（服务）质量问题造成严重不良社会影响的；</w:t>
      </w:r>
    </w:p>
    <w:p>
      <w:pPr>
        <w:widowControl/>
        <w:spacing w:line="240" w:lineRule="auto"/>
        <w:ind w:firstLine="640"/>
        <w:rPr>
          <w:rFonts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（二）提交虚假材料或以其他欺诈手段使其注册商标纳入保护名录的；</w:t>
      </w:r>
    </w:p>
    <w:p>
      <w:pPr>
        <w:widowControl/>
        <w:spacing w:line="240" w:lineRule="auto"/>
        <w:ind w:firstLine="640"/>
        <w:rPr>
          <w:rFonts w:hint="eastAsia" w:ascii="仿宋_GB2312" w:hAnsi="宋体" w:eastAsia="仿宋_GB2312" w:cs="宋体"/>
          <w:b/>
          <w:color w:val="auto"/>
          <w:kern w:val="0"/>
          <w:sz w:val="32"/>
          <w:szCs w:val="32"/>
        </w:rPr>
      </w:pPr>
      <w:r>
        <w:rPr>
          <w:rFonts w:hint="eastAsia" w:ascii="仿宋_GB2312" w:hAnsi="宋体" w:eastAsia="仿宋_GB2312" w:cs="宋体"/>
          <w:color w:val="auto"/>
          <w:kern w:val="0"/>
          <w:sz w:val="32"/>
          <w:szCs w:val="32"/>
        </w:rPr>
        <w:t>（三）存在其他严重违法失信行为的。</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第十二条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市场监管</w:t>
      </w:r>
      <w:r>
        <w:rPr>
          <w:rFonts w:hint="eastAsia" w:ascii="仿宋_GB2312" w:hAnsi="宋体" w:eastAsia="仿宋_GB2312" w:cs="宋体"/>
          <w:color w:val="auto"/>
          <w:kern w:val="0"/>
          <w:sz w:val="32"/>
          <w:szCs w:val="32"/>
        </w:rPr>
        <w:t>部门可根据保护名录中的商标发展状况和本市商标保护工作实际需要，每年适时</w:t>
      </w:r>
      <w:r>
        <w:rPr>
          <w:rFonts w:hint="eastAsia" w:ascii="仿宋_GB2312" w:hAnsi="宋体" w:eastAsia="仿宋_GB2312" w:cs="宋体"/>
          <w:color w:val="auto"/>
          <w:kern w:val="0"/>
          <w:sz w:val="32"/>
          <w:szCs w:val="32"/>
          <w:lang w:val="en-US" w:eastAsia="zh-CN"/>
        </w:rPr>
        <w:t>调整</w:t>
      </w:r>
      <w:r>
        <w:rPr>
          <w:rFonts w:hint="eastAsia" w:ascii="仿宋_GB2312" w:hAnsi="宋体" w:eastAsia="仿宋_GB2312" w:cs="宋体"/>
          <w:color w:val="auto"/>
          <w:kern w:val="0"/>
          <w:sz w:val="32"/>
          <w:szCs w:val="32"/>
        </w:rPr>
        <w:t>保护名录。</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第十三条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市场监管</w:t>
      </w:r>
      <w:r>
        <w:rPr>
          <w:rFonts w:hint="eastAsia" w:ascii="仿宋_GB2312" w:hAnsi="宋体" w:eastAsia="仿宋_GB2312" w:cs="宋体"/>
          <w:color w:val="auto"/>
          <w:kern w:val="0"/>
          <w:sz w:val="32"/>
          <w:szCs w:val="32"/>
        </w:rPr>
        <w:t>部门应当及时将重点商标纳入、移出保护名录的情况向社会公告</w:t>
      </w:r>
      <w:r>
        <w:rPr>
          <w:rFonts w:hint="eastAsia" w:ascii="仿宋_GB2312" w:hAnsi="宋体" w:eastAsia="仿宋_GB2312" w:cs="宋体"/>
          <w:color w:val="auto"/>
          <w:kern w:val="0"/>
          <w:sz w:val="32"/>
          <w:szCs w:val="32"/>
          <w:lang w:eastAsia="zh-CN"/>
        </w:rPr>
        <w:t>，并通过官方网站等平台</w:t>
      </w:r>
      <w:r>
        <w:rPr>
          <w:rFonts w:hint="eastAsia" w:ascii="仿宋_GB2312" w:hAnsi="宋体" w:eastAsia="仿宋_GB2312" w:cs="宋体"/>
          <w:color w:val="auto"/>
          <w:kern w:val="0"/>
          <w:sz w:val="32"/>
          <w:szCs w:val="32"/>
        </w:rPr>
        <w:t>发布保护名录</w:t>
      </w:r>
      <w:r>
        <w:rPr>
          <w:rFonts w:hint="eastAsia" w:ascii="仿宋_GB2312" w:hAnsi="宋体" w:eastAsia="仿宋_GB2312" w:cs="宋体"/>
          <w:color w:val="auto"/>
          <w:kern w:val="0"/>
          <w:sz w:val="32"/>
          <w:szCs w:val="32"/>
          <w:lang w:eastAsia="zh-CN"/>
        </w:rPr>
        <w:t>。</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第十四条</w:t>
      </w:r>
      <w:r>
        <w:rPr>
          <w:rFonts w:hint="eastAsia" w:ascii="仿宋_GB2312" w:hAnsi="宋体" w:eastAsia="仿宋_GB2312" w:cs="宋体"/>
          <w:color w:val="auto"/>
          <w:kern w:val="0"/>
          <w:sz w:val="32"/>
          <w:szCs w:val="32"/>
        </w:rPr>
        <w:t xml:space="preserve"> 商标权利人被他人恶意抢注保护名录中商标的，可以向</w:t>
      </w:r>
      <w:r>
        <w:rPr>
          <w:rFonts w:hint="eastAsia" w:ascii="仿宋_GB2312" w:hAnsi="宋体" w:eastAsia="仿宋_GB2312" w:cs="宋体"/>
          <w:color w:val="auto"/>
          <w:kern w:val="0"/>
          <w:sz w:val="32"/>
          <w:szCs w:val="32"/>
          <w:lang w:eastAsia="zh-CN"/>
        </w:rPr>
        <w:t>市场监管</w:t>
      </w:r>
      <w:r>
        <w:rPr>
          <w:rFonts w:hint="eastAsia" w:ascii="仿宋_GB2312" w:hAnsi="宋体" w:eastAsia="仿宋_GB2312" w:cs="宋体"/>
          <w:color w:val="auto"/>
          <w:kern w:val="0"/>
          <w:sz w:val="32"/>
          <w:szCs w:val="32"/>
        </w:rPr>
        <w:t>部门请求帮助。</w:t>
      </w:r>
      <w:r>
        <w:rPr>
          <w:rFonts w:hint="eastAsia" w:ascii="仿宋_GB2312" w:hAnsi="宋体" w:eastAsia="仿宋_GB2312" w:cs="宋体"/>
          <w:color w:val="auto"/>
          <w:kern w:val="0"/>
          <w:sz w:val="32"/>
          <w:szCs w:val="32"/>
          <w:lang w:eastAsia="zh-CN"/>
        </w:rPr>
        <w:t>市场监管</w:t>
      </w:r>
      <w:r>
        <w:rPr>
          <w:rFonts w:hint="eastAsia" w:ascii="仿宋_GB2312" w:hAnsi="宋体" w:eastAsia="仿宋_GB2312" w:cs="宋体"/>
          <w:color w:val="auto"/>
          <w:kern w:val="0"/>
          <w:sz w:val="32"/>
          <w:szCs w:val="32"/>
        </w:rPr>
        <w:t>部门应当积极予以法律指导，并适时争取国家知识产权局的支持。</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第十五条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市场监管、</w:t>
      </w:r>
      <w:r>
        <w:rPr>
          <w:rFonts w:hint="eastAsia" w:ascii="仿宋_GB2312" w:hAnsi="宋体" w:eastAsia="仿宋_GB2312" w:cs="宋体"/>
          <w:color w:val="auto"/>
          <w:kern w:val="0"/>
          <w:sz w:val="32"/>
          <w:szCs w:val="32"/>
        </w:rPr>
        <w:t>海关、</w:t>
      </w:r>
      <w:r>
        <w:rPr>
          <w:rFonts w:hint="eastAsia" w:ascii="仿宋_GB2312" w:hAnsi="宋体" w:eastAsia="仿宋_GB2312" w:cs="宋体"/>
          <w:color w:val="auto"/>
          <w:kern w:val="0"/>
          <w:sz w:val="32"/>
          <w:szCs w:val="32"/>
          <w:lang w:eastAsia="zh-CN"/>
        </w:rPr>
        <w:t>公安、检察院、法院</w:t>
      </w:r>
      <w:r>
        <w:rPr>
          <w:rFonts w:hint="eastAsia" w:ascii="仿宋_GB2312" w:hAnsi="宋体" w:eastAsia="仿宋_GB2312" w:cs="宋体"/>
          <w:color w:val="auto"/>
          <w:kern w:val="0"/>
          <w:sz w:val="32"/>
          <w:szCs w:val="32"/>
        </w:rPr>
        <w:t>等部门</w:t>
      </w:r>
      <w:r>
        <w:rPr>
          <w:rFonts w:hint="eastAsia" w:ascii="仿宋_GB2312" w:hAnsi="宋体" w:eastAsia="仿宋_GB2312" w:cs="宋体"/>
          <w:color w:val="auto"/>
          <w:kern w:val="0"/>
          <w:sz w:val="32"/>
          <w:szCs w:val="32"/>
          <w:lang w:eastAsia="zh-CN"/>
        </w:rPr>
        <w:t>应当按照各自职责做好重点商标保护工作，</w:t>
      </w:r>
      <w:r>
        <w:rPr>
          <w:rFonts w:hint="eastAsia" w:ascii="仿宋_GB2312" w:hAnsi="宋体" w:eastAsia="仿宋_GB2312" w:cs="宋体"/>
          <w:color w:val="auto"/>
          <w:kern w:val="0"/>
          <w:sz w:val="32"/>
          <w:szCs w:val="32"/>
        </w:rPr>
        <w:t>建立</w:t>
      </w:r>
      <w:r>
        <w:rPr>
          <w:rFonts w:hint="eastAsia" w:ascii="仿宋_GB2312" w:hAnsi="宋体" w:eastAsia="仿宋_GB2312" w:cs="宋体"/>
          <w:color w:val="auto"/>
          <w:kern w:val="0"/>
          <w:sz w:val="32"/>
          <w:szCs w:val="32"/>
          <w:lang w:eastAsia="zh-CN"/>
        </w:rPr>
        <w:t>健全</w:t>
      </w:r>
      <w:r>
        <w:rPr>
          <w:rFonts w:hint="eastAsia" w:ascii="仿宋_GB2312" w:hAnsi="宋体" w:eastAsia="仿宋_GB2312" w:cs="宋体"/>
          <w:color w:val="auto"/>
          <w:kern w:val="0"/>
          <w:sz w:val="32"/>
          <w:szCs w:val="32"/>
        </w:rPr>
        <w:t>重点商标保护名录协同保护工作机制</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适时开展专项保护执法</w:t>
      </w:r>
      <w:r>
        <w:rPr>
          <w:rFonts w:hint="eastAsia" w:ascii="仿宋_GB2312" w:hAnsi="宋体" w:eastAsia="仿宋_GB2312" w:cs="宋体"/>
          <w:color w:val="auto"/>
          <w:kern w:val="0"/>
          <w:sz w:val="32"/>
          <w:szCs w:val="32"/>
          <w:lang w:eastAsia="zh-CN"/>
        </w:rPr>
        <w:t>联合</w:t>
      </w:r>
      <w:r>
        <w:rPr>
          <w:rFonts w:hint="eastAsia" w:ascii="仿宋_GB2312" w:hAnsi="宋体" w:eastAsia="仿宋_GB2312" w:cs="宋体"/>
          <w:color w:val="auto"/>
          <w:kern w:val="0"/>
          <w:sz w:val="32"/>
          <w:szCs w:val="32"/>
        </w:rPr>
        <w:t>行动</w:t>
      </w:r>
      <w:r>
        <w:rPr>
          <w:rFonts w:hint="eastAsia" w:ascii="仿宋_GB2312" w:hAnsi="宋体" w:eastAsia="仿宋_GB2312" w:cs="宋体"/>
          <w:color w:val="auto"/>
          <w:kern w:val="0"/>
          <w:sz w:val="32"/>
          <w:szCs w:val="32"/>
          <w:lang w:eastAsia="zh-CN"/>
        </w:rPr>
        <w:t>，</w:t>
      </w:r>
      <w:r>
        <w:rPr>
          <w:rFonts w:hint="eastAsia" w:ascii="仿宋_GB2312" w:hAnsi="宋体" w:eastAsia="仿宋_GB2312" w:cs="宋体"/>
          <w:color w:val="auto"/>
          <w:kern w:val="0"/>
          <w:sz w:val="32"/>
          <w:szCs w:val="32"/>
        </w:rPr>
        <w:t>对涉及重点商标的侵权案件予以重点</w:t>
      </w:r>
      <w:r>
        <w:rPr>
          <w:rFonts w:hint="eastAsia" w:ascii="仿宋_GB2312" w:hAnsi="宋体" w:eastAsia="仿宋_GB2312" w:cs="宋体"/>
          <w:color w:val="auto"/>
          <w:kern w:val="0"/>
          <w:sz w:val="32"/>
          <w:szCs w:val="32"/>
          <w:lang w:val="en-US" w:eastAsia="zh-CN"/>
        </w:rPr>
        <w:t>查</w:t>
      </w:r>
      <w:r>
        <w:rPr>
          <w:rFonts w:hint="eastAsia" w:ascii="仿宋_GB2312" w:hAnsi="宋体" w:eastAsia="仿宋_GB2312" w:cs="宋体"/>
          <w:color w:val="auto"/>
          <w:kern w:val="0"/>
          <w:sz w:val="32"/>
          <w:szCs w:val="32"/>
        </w:rPr>
        <w:t>办。</w:t>
      </w:r>
    </w:p>
    <w:p>
      <w:pPr>
        <w:widowControl/>
        <w:spacing w:line="240" w:lineRule="auto"/>
        <w:ind w:firstLine="643"/>
        <w:rPr>
          <w:rFonts w:hint="eastAsia" w:ascii="仿宋_GB2312" w:hAnsi="宋体" w:eastAsia="仿宋_GB2312" w:cs="宋体"/>
          <w:b/>
          <w:color w:val="auto"/>
          <w:kern w:val="0"/>
          <w:sz w:val="32"/>
          <w:szCs w:val="32"/>
        </w:rPr>
      </w:pPr>
      <w:r>
        <w:rPr>
          <w:rFonts w:hint="eastAsia" w:ascii="仿宋_GB2312" w:hAnsi="宋体" w:eastAsia="仿宋_GB2312" w:cs="宋体"/>
          <w:b/>
          <w:color w:val="auto"/>
          <w:kern w:val="0"/>
          <w:sz w:val="32"/>
          <w:szCs w:val="32"/>
        </w:rPr>
        <w:t>第十六条</w:t>
      </w:r>
      <w:r>
        <w:rPr>
          <w:rFonts w:hint="eastAsia" w:ascii="仿宋_GB2312" w:hAnsi="宋体" w:eastAsia="仿宋_GB2312" w:cs="宋体"/>
          <w:b/>
          <w:color w:val="auto"/>
          <w:kern w:val="0"/>
          <w:sz w:val="32"/>
          <w:szCs w:val="32"/>
          <w:lang w:val="en-US" w:eastAsia="zh-CN"/>
        </w:rPr>
        <w:t xml:space="preserve"> </w:t>
      </w:r>
      <w:r>
        <w:rPr>
          <w:rFonts w:hint="eastAsia" w:ascii="仿宋_GB2312" w:hAnsi="宋体" w:eastAsia="仿宋_GB2312" w:cs="宋体"/>
          <w:color w:val="auto"/>
          <w:kern w:val="0"/>
          <w:sz w:val="32"/>
          <w:szCs w:val="32"/>
          <w:lang w:eastAsia="zh-CN"/>
        </w:rPr>
        <w:t>市场监管部门</w:t>
      </w:r>
      <w:r>
        <w:rPr>
          <w:rFonts w:hint="eastAsia" w:ascii="仿宋_GB2312" w:hAnsi="宋体" w:eastAsia="仿宋_GB2312" w:cs="宋体"/>
          <w:color w:val="auto"/>
          <w:kern w:val="0"/>
          <w:sz w:val="32"/>
          <w:szCs w:val="32"/>
        </w:rPr>
        <w:t>应当将保护名录抄告本市相关部门、外省市知识产权部门</w:t>
      </w:r>
      <w:r>
        <w:rPr>
          <w:rFonts w:hint="eastAsia" w:ascii="仿宋_GB2312" w:hAnsi="宋体" w:eastAsia="仿宋_GB2312" w:cs="宋体"/>
          <w:color w:val="auto"/>
          <w:kern w:val="0"/>
          <w:sz w:val="32"/>
          <w:szCs w:val="32"/>
          <w:lang w:val="en-US" w:eastAsia="zh-CN"/>
        </w:rPr>
        <w:t>,</w:t>
      </w:r>
      <w:r>
        <w:rPr>
          <w:rFonts w:hint="eastAsia" w:ascii="仿宋_GB2312" w:hAnsi="宋体" w:eastAsia="仿宋_GB2312" w:cs="宋体"/>
          <w:color w:val="auto"/>
          <w:kern w:val="0"/>
          <w:sz w:val="32"/>
          <w:szCs w:val="32"/>
        </w:rPr>
        <w:t>开展跨</w:t>
      </w:r>
      <w:r>
        <w:rPr>
          <w:rFonts w:hint="eastAsia" w:ascii="仿宋_GB2312" w:hAnsi="宋体" w:eastAsia="仿宋_GB2312" w:cs="宋体"/>
          <w:color w:val="auto"/>
          <w:kern w:val="0"/>
          <w:sz w:val="32"/>
          <w:szCs w:val="32"/>
          <w:lang w:val="en-US" w:eastAsia="zh-CN"/>
        </w:rPr>
        <w:t>部门</w:t>
      </w:r>
      <w:r>
        <w:rPr>
          <w:rFonts w:hint="eastAsia" w:ascii="仿宋_GB2312" w:hAnsi="宋体" w:eastAsia="仿宋_GB2312" w:cs="宋体"/>
          <w:color w:val="auto"/>
          <w:kern w:val="0"/>
          <w:sz w:val="32"/>
          <w:szCs w:val="32"/>
        </w:rPr>
        <w:t>跨</w:t>
      </w:r>
      <w:r>
        <w:rPr>
          <w:rFonts w:hint="eastAsia" w:ascii="仿宋_GB2312" w:hAnsi="宋体" w:eastAsia="仿宋_GB2312" w:cs="宋体"/>
          <w:color w:val="auto"/>
          <w:kern w:val="0"/>
          <w:sz w:val="32"/>
          <w:szCs w:val="32"/>
          <w:lang w:val="en-US" w:eastAsia="zh-CN"/>
        </w:rPr>
        <w:t>区域</w:t>
      </w:r>
      <w:r>
        <w:rPr>
          <w:rFonts w:hint="eastAsia" w:ascii="仿宋_GB2312" w:hAnsi="宋体" w:eastAsia="仿宋_GB2312" w:cs="宋体"/>
          <w:color w:val="auto"/>
          <w:kern w:val="0"/>
          <w:sz w:val="32"/>
          <w:szCs w:val="32"/>
        </w:rPr>
        <w:t>商标侵权执法保护协作，提升对纳入保护名录商标的保护效能。</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b/>
          <w:color w:val="auto"/>
          <w:kern w:val="0"/>
          <w:sz w:val="32"/>
          <w:szCs w:val="32"/>
        </w:rPr>
        <w:t>第十七条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海关应当在进出口环节加大对列入保护名录商标侵权行为的打击力度，引导保护名录中</w:t>
      </w:r>
      <w:r>
        <w:rPr>
          <w:rFonts w:hint="eastAsia" w:ascii="仿宋_GB2312" w:hAnsi="宋体" w:eastAsia="仿宋_GB2312" w:cs="宋体"/>
          <w:color w:val="auto"/>
          <w:kern w:val="0"/>
          <w:sz w:val="32"/>
          <w:szCs w:val="32"/>
          <w:lang w:val="en-US" w:eastAsia="zh-CN"/>
        </w:rPr>
        <w:t>的</w:t>
      </w:r>
      <w:r>
        <w:rPr>
          <w:rFonts w:hint="eastAsia" w:ascii="仿宋_GB2312" w:hAnsi="宋体" w:eastAsia="仿宋_GB2312" w:cs="宋体"/>
          <w:color w:val="auto"/>
          <w:kern w:val="0"/>
          <w:sz w:val="32"/>
          <w:szCs w:val="32"/>
          <w:lang w:eastAsia="zh-CN"/>
        </w:rPr>
        <w:t>商标实施备案，对重点商标权利人开展个性化指导与服务，强化全链条保护协作。</w:t>
      </w:r>
    </w:p>
    <w:p>
      <w:pPr>
        <w:widowControl/>
        <w:spacing w:line="240" w:lineRule="auto"/>
        <w:ind w:firstLine="643"/>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r>
        <w:rPr>
          <w:rFonts w:hint="eastAsia" w:ascii="仿宋_GB2312" w:hAnsi="宋体" w:eastAsia="仿宋_GB2312" w:cs="宋体"/>
          <w:b/>
          <w:color w:val="auto"/>
          <w:kern w:val="0"/>
          <w:sz w:val="32"/>
          <w:szCs w:val="32"/>
        </w:rPr>
        <w:t>第十八条</w:t>
      </w:r>
      <w:r>
        <w:rPr>
          <w:rFonts w:hint="eastAsia" w:ascii="仿宋_GB2312" w:hAnsi="宋体" w:eastAsia="仿宋_GB2312" w:cs="宋体"/>
          <w:color w:val="auto"/>
          <w:kern w:val="0"/>
          <w:sz w:val="32"/>
          <w:szCs w:val="32"/>
        </w:rPr>
        <w:t xml:space="preserve"> 公安部门应当将保护名录中的商标纳入全市刑事知识产权保护重点范围。服务和指导商标权利人通过刑事措施保护商标</w:t>
      </w:r>
      <w:r>
        <w:rPr>
          <w:rFonts w:hint="eastAsia" w:ascii="仿宋_GB2312" w:hAnsi="宋体" w:eastAsia="仿宋_GB2312" w:cs="宋体"/>
          <w:color w:val="auto"/>
          <w:kern w:val="0"/>
          <w:sz w:val="32"/>
          <w:szCs w:val="32"/>
          <w:lang w:val="en-US" w:eastAsia="zh-CN"/>
        </w:rPr>
        <w:t>专用</w:t>
      </w:r>
      <w:r>
        <w:rPr>
          <w:rFonts w:hint="eastAsia" w:ascii="仿宋_GB2312" w:hAnsi="宋体" w:eastAsia="仿宋_GB2312" w:cs="宋体"/>
          <w:color w:val="auto"/>
          <w:kern w:val="0"/>
          <w:sz w:val="32"/>
          <w:szCs w:val="32"/>
        </w:rPr>
        <w:t>权。对假冒保护名录中商标的犯罪</w:t>
      </w:r>
      <w:r>
        <w:rPr>
          <w:rFonts w:hint="eastAsia" w:ascii="仿宋_GB2312" w:hAnsi="宋体" w:eastAsia="仿宋_GB2312" w:cs="宋体"/>
          <w:color w:val="auto"/>
          <w:kern w:val="0"/>
          <w:sz w:val="32"/>
          <w:szCs w:val="32"/>
          <w:lang w:val="en-US" w:eastAsia="zh-CN"/>
        </w:rPr>
        <w:t>行为</w:t>
      </w:r>
      <w:r>
        <w:rPr>
          <w:rFonts w:hint="eastAsia" w:ascii="仿宋_GB2312" w:hAnsi="宋体" w:eastAsia="仿宋_GB2312" w:cs="宋体"/>
          <w:color w:val="auto"/>
          <w:kern w:val="0"/>
          <w:sz w:val="32"/>
          <w:szCs w:val="32"/>
        </w:rPr>
        <w:t>依法追究刑事责任。</w:t>
      </w:r>
    </w:p>
    <w:p>
      <w:pPr>
        <w:widowControl/>
        <w:spacing w:line="240" w:lineRule="auto"/>
        <w:ind w:left="0" w:leftChars="0" w:firstLine="640" w:firstLineChars="2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color w:val="auto"/>
          <w:kern w:val="0"/>
          <w:sz w:val="32"/>
          <w:szCs w:val="32"/>
        </w:rPr>
        <w:t xml:space="preserve"> </w:t>
      </w:r>
      <w:r>
        <w:rPr>
          <w:rFonts w:hint="eastAsia" w:ascii="仿宋_GB2312" w:hAnsi="宋体" w:eastAsia="仿宋_GB2312" w:cs="宋体"/>
          <w:b/>
          <w:color w:val="auto"/>
          <w:kern w:val="0"/>
          <w:sz w:val="32"/>
          <w:szCs w:val="32"/>
        </w:rPr>
        <w:t>第十九条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val="en-US" w:eastAsia="zh-CN"/>
        </w:rPr>
        <w:t>检察院对</w:t>
      </w:r>
      <w:r>
        <w:rPr>
          <w:rFonts w:hint="eastAsia" w:ascii="仿宋_GB2312" w:hAnsi="宋体" w:eastAsia="仿宋_GB2312" w:cs="宋体"/>
          <w:color w:val="auto"/>
          <w:kern w:val="0"/>
          <w:sz w:val="32"/>
          <w:szCs w:val="32"/>
          <w:lang w:eastAsia="zh-CN"/>
        </w:rPr>
        <w:t>列入保护名录</w:t>
      </w:r>
      <w:r>
        <w:rPr>
          <w:rFonts w:hint="eastAsia" w:ascii="仿宋_GB2312" w:hAnsi="宋体" w:eastAsia="仿宋_GB2312" w:cs="宋体"/>
          <w:color w:val="auto"/>
          <w:kern w:val="0"/>
          <w:sz w:val="32"/>
          <w:szCs w:val="32"/>
          <w:lang w:val="en-US" w:eastAsia="zh-CN"/>
        </w:rPr>
        <w:t>中</w:t>
      </w:r>
      <w:r>
        <w:rPr>
          <w:rFonts w:hint="eastAsia" w:ascii="仿宋_GB2312" w:hAnsi="宋体" w:eastAsia="仿宋_GB2312" w:cs="宋体"/>
          <w:color w:val="auto"/>
          <w:kern w:val="0"/>
          <w:sz w:val="32"/>
          <w:szCs w:val="32"/>
          <w:lang w:eastAsia="zh-CN"/>
        </w:rPr>
        <w:t>的</w:t>
      </w:r>
      <w:r>
        <w:rPr>
          <w:rFonts w:hint="eastAsia" w:ascii="仿宋_GB2312" w:hAnsi="宋体" w:eastAsia="仿宋_GB2312" w:cs="宋体"/>
          <w:color w:val="auto"/>
          <w:kern w:val="0"/>
          <w:sz w:val="32"/>
          <w:szCs w:val="32"/>
          <w:lang w:val="en-US" w:eastAsia="zh-CN"/>
        </w:rPr>
        <w:t>商标权利人设立知识产权服务绿色通道，建立全方位、多层次商标权利人诉求表达体系。依法履行提前介入、引导侦查、批捕起诉等检察职能，加强对侵犯</w:t>
      </w:r>
      <w:r>
        <w:rPr>
          <w:rFonts w:hint="eastAsia" w:ascii="仿宋_GB2312" w:hAnsi="宋体" w:eastAsia="仿宋_GB2312" w:cs="宋体"/>
          <w:color w:val="auto"/>
          <w:kern w:val="0"/>
          <w:sz w:val="32"/>
          <w:szCs w:val="32"/>
          <w:lang w:eastAsia="zh-CN"/>
        </w:rPr>
        <w:t>保护名录</w:t>
      </w:r>
      <w:r>
        <w:rPr>
          <w:rFonts w:hint="eastAsia" w:ascii="仿宋_GB2312" w:hAnsi="宋体" w:eastAsia="仿宋_GB2312" w:cs="宋体"/>
          <w:color w:val="auto"/>
          <w:kern w:val="0"/>
          <w:sz w:val="32"/>
          <w:szCs w:val="32"/>
          <w:lang w:val="en-US" w:eastAsia="zh-CN"/>
        </w:rPr>
        <w:t>商标权益犯罪行为的打击力度。</w:t>
      </w:r>
    </w:p>
    <w:p>
      <w:pPr>
        <w:widowControl/>
        <w:spacing w:line="240" w:lineRule="auto"/>
        <w:ind w:left="0" w:leftChars="0" w:firstLine="640" w:firstLineChars="20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rPr>
        <w:t xml:space="preserve"> </w:t>
      </w:r>
      <w:r>
        <w:rPr>
          <w:rFonts w:hint="eastAsia" w:ascii="仿宋_GB2312" w:hAnsi="宋体" w:eastAsia="仿宋_GB2312" w:cs="宋体"/>
          <w:b/>
          <w:color w:val="auto"/>
          <w:kern w:val="0"/>
          <w:sz w:val="32"/>
          <w:szCs w:val="32"/>
        </w:rPr>
        <w:t>第二十条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eastAsia="zh-CN"/>
        </w:rPr>
        <w:t>相关部门按照职责</w:t>
      </w:r>
      <w:r>
        <w:rPr>
          <w:rFonts w:hint="eastAsia" w:ascii="仿宋_GB2312" w:hAnsi="宋体" w:eastAsia="仿宋_GB2312" w:cs="宋体"/>
          <w:color w:val="auto"/>
          <w:kern w:val="0"/>
          <w:sz w:val="32"/>
          <w:szCs w:val="32"/>
        </w:rPr>
        <w:t>为保护名录中商标的国际注册和保护提供</w:t>
      </w:r>
      <w:r>
        <w:rPr>
          <w:rFonts w:hint="eastAsia" w:ascii="仿宋_GB2312" w:hAnsi="宋体" w:eastAsia="仿宋_GB2312" w:cs="宋体"/>
          <w:color w:val="auto"/>
          <w:kern w:val="0"/>
          <w:sz w:val="32"/>
          <w:szCs w:val="32"/>
          <w:lang w:eastAsia="zh-CN"/>
        </w:rPr>
        <w:t>商标预警、</w:t>
      </w:r>
      <w:r>
        <w:rPr>
          <w:rFonts w:hint="eastAsia" w:ascii="仿宋_GB2312" w:hAnsi="宋体" w:eastAsia="仿宋_GB2312" w:cs="宋体"/>
          <w:color w:val="auto"/>
          <w:kern w:val="0"/>
          <w:sz w:val="32"/>
          <w:szCs w:val="32"/>
        </w:rPr>
        <w:t>专家顾问咨询、法律政策解读、海外维权支持等服务。</w:t>
      </w:r>
    </w:p>
    <w:p>
      <w:pPr>
        <w:widowControl/>
        <w:spacing w:line="240" w:lineRule="auto"/>
        <w:ind w:left="160" w:leftChars="76" w:firstLine="480" w:firstLineChars="150"/>
        <w:rPr>
          <w:rFonts w:hint="eastAsia" w:ascii="仿宋_GB2312" w:hAnsi="宋体" w:eastAsia="仿宋_GB2312" w:cs="宋体"/>
          <w:color w:val="auto"/>
          <w:kern w:val="0"/>
          <w:sz w:val="32"/>
          <w:szCs w:val="32"/>
        </w:rPr>
      </w:pP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b/>
          <w:color w:val="auto"/>
          <w:kern w:val="0"/>
          <w:sz w:val="32"/>
          <w:szCs w:val="32"/>
        </w:rPr>
        <w:t>第二十一条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本办法自</w:t>
      </w:r>
      <w:r>
        <w:rPr>
          <w:rFonts w:hint="eastAsia" w:ascii="仿宋_GB2312" w:hAnsi="宋体" w:eastAsia="仿宋_GB2312" w:cs="宋体"/>
          <w:color w:val="auto"/>
          <w:kern w:val="0"/>
          <w:sz w:val="32"/>
          <w:szCs w:val="32"/>
          <w:lang w:eastAsia="zh-CN"/>
        </w:rPr>
        <w:t>印发之日</w:t>
      </w:r>
      <w:r>
        <w:rPr>
          <w:rFonts w:hint="eastAsia" w:ascii="仿宋_GB2312" w:hAnsi="宋体" w:eastAsia="仿宋_GB2312" w:cs="宋体"/>
          <w:color w:val="auto"/>
          <w:kern w:val="0"/>
          <w:sz w:val="32"/>
          <w:szCs w:val="32"/>
        </w:rPr>
        <w:t>起施行，有效期</w:t>
      </w:r>
      <w:r>
        <w:rPr>
          <w:rFonts w:hint="eastAsia" w:ascii="仿宋_GB2312" w:hAnsi="宋体" w:eastAsia="仿宋_GB2312" w:cs="宋体"/>
          <w:color w:val="auto"/>
          <w:kern w:val="0"/>
          <w:sz w:val="32"/>
          <w:szCs w:val="32"/>
          <w:lang w:eastAsia="zh-CN"/>
        </w:rPr>
        <w:t>五年</w:t>
      </w:r>
      <w:r>
        <w:rPr>
          <w:rFonts w:hint="eastAsia" w:ascii="仿宋_GB2312" w:hAnsi="宋体" w:eastAsia="仿宋_GB2312" w:cs="宋体"/>
          <w:color w:val="auto"/>
          <w:kern w:val="0"/>
          <w:sz w:val="32"/>
          <w:szCs w:val="32"/>
        </w:rPr>
        <w:t>。</w:t>
      </w:r>
    </w:p>
    <w:p>
      <w:pPr>
        <w:widowControl/>
        <w:spacing w:line="240" w:lineRule="auto"/>
        <w:ind w:left="0" w:leftChars="0" w:firstLine="964" w:firstLineChars="300"/>
        <w:rPr>
          <w:rFonts w:hint="eastAsia" w:ascii="仿宋_GB2312" w:hAnsi="宋体" w:eastAsia="仿宋_GB2312" w:cs="宋体"/>
          <w:color w:val="auto"/>
          <w:kern w:val="0"/>
          <w:sz w:val="32"/>
          <w:szCs w:val="32"/>
          <w:lang w:val="en-US" w:eastAsia="zh-CN"/>
        </w:rPr>
      </w:pPr>
      <w:r>
        <w:rPr>
          <w:rFonts w:hint="eastAsia" w:ascii="仿宋_GB2312" w:hAnsi="宋体" w:eastAsia="仿宋_GB2312" w:cs="宋体"/>
          <w:b/>
          <w:color w:val="auto"/>
          <w:kern w:val="0"/>
          <w:sz w:val="32"/>
          <w:szCs w:val="32"/>
        </w:rPr>
        <w:t>第二十</w:t>
      </w:r>
      <w:r>
        <w:rPr>
          <w:rFonts w:hint="eastAsia" w:ascii="仿宋_GB2312" w:hAnsi="宋体" w:eastAsia="仿宋_GB2312" w:cs="宋体"/>
          <w:b/>
          <w:color w:val="auto"/>
          <w:kern w:val="0"/>
          <w:sz w:val="32"/>
          <w:szCs w:val="32"/>
          <w:lang w:val="en-US" w:eastAsia="zh-CN"/>
        </w:rPr>
        <w:t>二</w:t>
      </w:r>
      <w:r>
        <w:rPr>
          <w:rFonts w:hint="eastAsia" w:ascii="仿宋_GB2312" w:hAnsi="宋体" w:eastAsia="仿宋_GB2312" w:cs="宋体"/>
          <w:b/>
          <w:color w:val="auto"/>
          <w:kern w:val="0"/>
          <w:sz w:val="32"/>
          <w:szCs w:val="32"/>
        </w:rPr>
        <w:t>条</w:t>
      </w:r>
      <w:r>
        <w:rPr>
          <w:rFonts w:hint="eastAsia" w:ascii="仿宋_GB2312" w:hAnsi="宋体" w:eastAsia="仿宋_GB2312" w:cs="宋体"/>
          <w:color w:val="auto"/>
          <w:kern w:val="0"/>
          <w:sz w:val="32"/>
          <w:szCs w:val="32"/>
        </w:rPr>
        <w:t xml:space="preserve"> </w:t>
      </w:r>
      <w:r>
        <w:rPr>
          <w:rFonts w:hint="eastAsia" w:ascii="仿宋_GB2312" w:hAnsi="宋体" w:eastAsia="仿宋_GB2312" w:cs="宋体"/>
          <w:color w:val="auto"/>
          <w:kern w:val="0"/>
          <w:sz w:val="32"/>
          <w:szCs w:val="32"/>
          <w:lang w:val="en-US" w:eastAsia="zh-CN"/>
        </w:rPr>
        <w:t xml:space="preserve"> </w:t>
      </w:r>
      <w:r>
        <w:rPr>
          <w:rFonts w:hint="eastAsia" w:ascii="仿宋_GB2312" w:hAnsi="宋体" w:eastAsia="仿宋_GB2312" w:cs="宋体"/>
          <w:color w:val="auto"/>
          <w:kern w:val="0"/>
          <w:sz w:val="32"/>
          <w:szCs w:val="32"/>
        </w:rPr>
        <w:t>本办法</w:t>
      </w:r>
      <w:r>
        <w:rPr>
          <w:rFonts w:hint="eastAsia" w:ascii="仿宋_GB2312" w:hAnsi="宋体" w:eastAsia="仿宋_GB2312" w:cs="宋体"/>
          <w:color w:val="auto"/>
          <w:kern w:val="0"/>
          <w:sz w:val="32"/>
          <w:szCs w:val="32"/>
          <w:lang w:val="en-US" w:eastAsia="zh-CN"/>
        </w:rPr>
        <w:t>由市市场监管局负责解释。</w:t>
      </w:r>
    </w:p>
    <w:p>
      <w:pPr>
        <w:widowControl/>
        <w:spacing w:line="240" w:lineRule="auto"/>
        <w:ind w:left="0" w:leftChars="0" w:firstLine="640" w:firstLineChars="200"/>
        <w:rPr>
          <w:rFonts w:hint="eastAsia" w:ascii="仿宋_GB2312" w:hAnsi="宋体" w:eastAsia="仿宋_GB2312" w:cs="宋体"/>
          <w:color w:val="auto"/>
          <w:kern w:val="0"/>
          <w:sz w:val="32"/>
          <w:szCs w:val="32"/>
          <w:lang w:val="en-US" w:eastAsia="zh-CN"/>
        </w:rPr>
      </w:pPr>
    </w:p>
    <w:p>
      <w:pPr>
        <w:widowControl/>
        <w:spacing w:line="240" w:lineRule="auto"/>
        <w:ind w:firstLine="643"/>
        <w:rPr>
          <w:rFonts w:hint="eastAsia" w:ascii="仿宋_GB2312" w:hAnsi="宋体" w:eastAsia="仿宋_GB2312" w:cs="宋体"/>
          <w:b/>
          <w:color w:val="auto"/>
          <w:kern w:val="0"/>
          <w:sz w:val="32"/>
          <w:szCs w:val="32"/>
          <w:lang w:val="en-US" w:eastAsia="zh-CN"/>
        </w:rPr>
      </w:pPr>
    </w:p>
    <w:p>
      <w:pPr>
        <w:widowControl/>
        <w:spacing w:line="240" w:lineRule="auto"/>
        <w:ind w:left="160" w:leftChars="76" w:firstLine="480" w:firstLineChars="150"/>
        <w:rPr>
          <w:rFonts w:hint="eastAsia" w:ascii="仿宋_GB2312" w:hAnsi="宋体" w:eastAsia="仿宋_GB2312" w:cs="宋体"/>
          <w:color w:val="auto"/>
          <w:kern w:val="0"/>
          <w:sz w:val="32"/>
          <w:szCs w:val="32"/>
        </w:rPr>
      </w:pPr>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2155" w:right="1588" w:bottom="1440"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ind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7211A4"/>
    <w:rsid w:val="001242F4"/>
    <w:rsid w:val="0019246F"/>
    <w:rsid w:val="00192D87"/>
    <w:rsid w:val="0027344A"/>
    <w:rsid w:val="00274BDC"/>
    <w:rsid w:val="00286A66"/>
    <w:rsid w:val="002A6AA1"/>
    <w:rsid w:val="002F40F4"/>
    <w:rsid w:val="003004DA"/>
    <w:rsid w:val="003011F4"/>
    <w:rsid w:val="00391E3C"/>
    <w:rsid w:val="003F4357"/>
    <w:rsid w:val="00465D77"/>
    <w:rsid w:val="00483D5E"/>
    <w:rsid w:val="00543EBA"/>
    <w:rsid w:val="00596191"/>
    <w:rsid w:val="006D4BDE"/>
    <w:rsid w:val="006F2160"/>
    <w:rsid w:val="0071305F"/>
    <w:rsid w:val="007211A4"/>
    <w:rsid w:val="007D1D49"/>
    <w:rsid w:val="007D201B"/>
    <w:rsid w:val="00817072"/>
    <w:rsid w:val="00827CCC"/>
    <w:rsid w:val="00856F7D"/>
    <w:rsid w:val="008577EA"/>
    <w:rsid w:val="00925CEB"/>
    <w:rsid w:val="0096421B"/>
    <w:rsid w:val="00A443F4"/>
    <w:rsid w:val="00A5620E"/>
    <w:rsid w:val="00BB5660"/>
    <w:rsid w:val="00BD5308"/>
    <w:rsid w:val="00CA4286"/>
    <w:rsid w:val="00D63883"/>
    <w:rsid w:val="00D704AB"/>
    <w:rsid w:val="00E802C0"/>
    <w:rsid w:val="00EF428F"/>
    <w:rsid w:val="00F002DB"/>
    <w:rsid w:val="00F37E4E"/>
    <w:rsid w:val="00F71358"/>
    <w:rsid w:val="00F86930"/>
    <w:rsid w:val="00FA305B"/>
    <w:rsid w:val="0F2A3386"/>
    <w:rsid w:val="17922CAB"/>
    <w:rsid w:val="191846C5"/>
    <w:rsid w:val="1F0D7E8B"/>
    <w:rsid w:val="245C25E2"/>
    <w:rsid w:val="251137F6"/>
    <w:rsid w:val="2BD7722F"/>
    <w:rsid w:val="32453F9D"/>
    <w:rsid w:val="3AF7683D"/>
    <w:rsid w:val="4ED758E5"/>
    <w:rsid w:val="59AD1DCF"/>
    <w:rsid w:val="6552379C"/>
    <w:rsid w:val="68B40200"/>
    <w:rsid w:val="6C282497"/>
    <w:rsid w:val="6C506208"/>
    <w:rsid w:val="719F09E8"/>
    <w:rsid w:val="76AC6C9D"/>
    <w:rsid w:val="782D51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700" w:lineRule="exact"/>
      <w:ind w:firstLine="200" w:firstLineChars="20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7">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9"/>
    <w:semiHidden/>
    <w:unhideWhenUsed/>
    <w:qFormat/>
    <w:uiPriority w:val="99"/>
    <w:pPr>
      <w:tabs>
        <w:tab w:val="center" w:pos="4153"/>
        <w:tab w:val="right" w:pos="8306"/>
      </w:tabs>
      <w:snapToGrid w:val="0"/>
      <w:spacing w:line="240" w:lineRule="atLeast"/>
      <w:jc w:val="left"/>
    </w:pPr>
    <w:rPr>
      <w:sz w:val="18"/>
      <w:szCs w:val="18"/>
    </w:rPr>
  </w:style>
  <w:style w:type="paragraph" w:styleId="3">
    <w:name w:val="header"/>
    <w:basedOn w:val="1"/>
    <w:link w:val="8"/>
    <w:semiHidden/>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Strong"/>
    <w:basedOn w:val="5"/>
    <w:qFormat/>
    <w:uiPriority w:val="0"/>
    <w:rPr>
      <w:b/>
    </w:rPr>
  </w:style>
  <w:style w:type="character" w:customStyle="1" w:styleId="8">
    <w:name w:val="页眉 Char"/>
    <w:basedOn w:val="5"/>
    <w:link w:val="3"/>
    <w:semiHidden/>
    <w:qFormat/>
    <w:uiPriority w:val="99"/>
    <w:rPr>
      <w:sz w:val="18"/>
      <w:szCs w:val="18"/>
    </w:rPr>
  </w:style>
  <w:style w:type="character" w:customStyle="1" w:styleId="9">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6D0622F-8609-44B4-8CEF-429A193DDE4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332</Words>
  <Characters>1895</Characters>
  <Lines>15</Lines>
  <Paragraphs>4</Paragraphs>
  <TotalTime>10</TotalTime>
  <ScaleCrop>false</ScaleCrop>
  <LinksUpToDate>false</LinksUpToDate>
  <CharactersWithSpaces>2223</CharactersWithSpaces>
  <Application>WPS Office_10.8.2.6784_F1E327BC-269C-435d-A152-05C5408002CA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2020-05-07T01:09:00Z</dcterms:created>
  <dc:creator>zzq</dc:creator>
  <cp:lastModifiedBy>李莉</cp:lastModifiedBy>
  <cp:lastPrinted>2021-04-02T07:23:00Z</cp:lastPrinted>
  <dcterms:modified xsi:type="dcterms:W3CDTF">2021-05-14T01:13:19Z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2052-10.8.2.6784</vt:lpwstr>
  </property>
</Properties>
</file>