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auto"/>
          <w:sz w:val="44"/>
          <w:szCs w:val="44"/>
          <w:u w:val="none" w:color="auto"/>
        </w:rPr>
      </w:pPr>
      <w:r>
        <w:rPr>
          <w:rFonts w:hint="eastAsia" w:ascii="黑体" w:hAnsi="黑体" w:eastAsia="黑体" w:cs="黑体"/>
          <w:color w:val="auto"/>
          <w:sz w:val="44"/>
          <w:szCs w:val="44"/>
          <w:u w:val="none" w:color="auto"/>
        </w:rPr>
        <w:t>关于</w:t>
      </w:r>
      <w:r>
        <w:rPr>
          <w:rFonts w:hint="eastAsia" w:ascii="黑体" w:hAnsi="黑体" w:eastAsia="黑体" w:cs="黑体"/>
          <w:color w:val="auto"/>
          <w:sz w:val="44"/>
          <w:szCs w:val="44"/>
          <w:u w:val="none" w:color="auto"/>
          <w:lang w:eastAsia="zh-CN"/>
        </w:rPr>
        <w:t>全面加强</w:t>
      </w:r>
      <w:r>
        <w:rPr>
          <w:rFonts w:hint="eastAsia" w:ascii="黑体" w:hAnsi="黑体" w:eastAsia="黑体" w:cs="黑体"/>
          <w:color w:val="auto"/>
          <w:sz w:val="44"/>
          <w:szCs w:val="44"/>
          <w:u w:val="none" w:color="auto"/>
        </w:rPr>
        <w:t>知识产权</w:t>
      </w:r>
      <w:r>
        <w:rPr>
          <w:rFonts w:hint="eastAsia" w:ascii="黑体" w:hAnsi="黑体" w:eastAsia="黑体" w:cs="黑体"/>
          <w:color w:val="auto"/>
          <w:sz w:val="44"/>
          <w:szCs w:val="44"/>
          <w:u w:val="none" w:color="auto"/>
          <w:lang w:eastAsia="zh-CN"/>
        </w:rPr>
        <w:t>工作</w:t>
      </w:r>
      <w:r>
        <w:rPr>
          <w:rFonts w:hint="eastAsia" w:ascii="黑体" w:hAnsi="黑体" w:eastAsia="黑体" w:cs="黑体"/>
          <w:color w:val="auto"/>
          <w:sz w:val="44"/>
          <w:szCs w:val="44"/>
          <w:u w:val="none" w:color="auto"/>
        </w:rPr>
        <w:t>的</w:t>
      </w:r>
      <w:r>
        <w:rPr>
          <w:rFonts w:hint="eastAsia" w:ascii="黑体" w:hAnsi="黑体" w:eastAsia="黑体" w:cs="黑体"/>
          <w:color w:val="auto"/>
          <w:sz w:val="44"/>
          <w:szCs w:val="44"/>
          <w:u w:val="none" w:color="auto"/>
          <w:lang w:val="en-US" w:eastAsia="zh-CN"/>
        </w:rPr>
        <w:t>实施</w:t>
      </w:r>
      <w:r>
        <w:rPr>
          <w:rFonts w:hint="eastAsia" w:ascii="黑体" w:hAnsi="黑体" w:eastAsia="黑体" w:cs="黑体"/>
          <w:color w:val="auto"/>
          <w:sz w:val="44"/>
          <w:szCs w:val="44"/>
          <w:u w:val="none" w:color="auto"/>
        </w:rPr>
        <w:t>意见</w:t>
      </w:r>
    </w:p>
    <w:p>
      <w:pPr>
        <w:ind w:firstLine="3240" w:firstLineChars="900"/>
        <w:jc w:val="left"/>
        <w:rPr>
          <w:rFonts w:hint="eastAsia" w:ascii="楷体" w:hAnsi="楷体" w:eastAsia="楷体" w:cs="楷体"/>
          <w:color w:val="auto"/>
          <w:sz w:val="36"/>
          <w:szCs w:val="36"/>
          <w:u w:val="none" w:color="auto"/>
          <w:lang w:eastAsia="zh-CN"/>
        </w:rPr>
      </w:pPr>
      <w:r>
        <w:rPr>
          <w:rFonts w:hint="eastAsia" w:ascii="楷体" w:hAnsi="楷体" w:eastAsia="楷体" w:cs="楷体"/>
          <w:color w:val="auto"/>
          <w:sz w:val="36"/>
          <w:szCs w:val="36"/>
          <w:u w:val="none" w:color="auto"/>
          <w:lang w:eastAsia="zh-CN"/>
        </w:rPr>
        <w:t>（征求意见</w:t>
      </w:r>
      <w:bookmarkStart w:id="0" w:name="_GoBack"/>
      <w:bookmarkEnd w:id="0"/>
      <w:r>
        <w:rPr>
          <w:rFonts w:hint="eastAsia" w:ascii="楷体" w:hAnsi="楷体" w:eastAsia="楷体" w:cs="楷体"/>
          <w:color w:val="auto"/>
          <w:sz w:val="36"/>
          <w:szCs w:val="36"/>
          <w:u w:val="none" w:color="auto"/>
          <w:lang w:val="en-US" w:eastAsia="zh-CN"/>
        </w:rPr>
        <w:t>稿</w:t>
      </w:r>
      <w:r>
        <w:rPr>
          <w:rFonts w:hint="eastAsia" w:ascii="楷体" w:hAnsi="楷体" w:eastAsia="楷体" w:cs="楷体"/>
          <w:color w:val="auto"/>
          <w:sz w:val="36"/>
          <w:szCs w:val="36"/>
          <w:u w:val="none" w:color="auto"/>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outlineLvl w:val="9"/>
        <w:rPr>
          <w:rFonts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eastAsia="zh-CN"/>
        </w:rPr>
        <w:t>为</w:t>
      </w:r>
      <w:r>
        <w:rPr>
          <w:rFonts w:hint="eastAsia" w:ascii="仿宋_GB2312" w:hAnsi="仿宋_GB2312" w:eastAsia="仿宋_GB2312" w:cs="仿宋_GB2312"/>
          <w:color w:val="auto"/>
          <w:sz w:val="32"/>
          <w:szCs w:val="32"/>
          <w:u w:val="none" w:color="auto"/>
          <w:lang w:val="en-US" w:eastAsia="zh-CN"/>
        </w:rPr>
        <w:t>加快打造</w:t>
      </w:r>
      <w:r>
        <w:rPr>
          <w:rFonts w:hint="eastAsia" w:ascii="仿宋_GB2312" w:hAnsi="仿宋_GB2312" w:eastAsia="仿宋_GB2312" w:cs="仿宋_GB2312"/>
          <w:color w:val="auto"/>
          <w:sz w:val="32"/>
          <w:szCs w:val="32"/>
          <w:u w:val="none" w:color="auto"/>
        </w:rPr>
        <w:t>知识产权</w:t>
      </w:r>
      <w:r>
        <w:rPr>
          <w:rFonts w:hint="eastAsia" w:ascii="仿宋_GB2312" w:hAnsi="仿宋_GB2312" w:eastAsia="仿宋_GB2312" w:cs="仿宋_GB2312"/>
          <w:color w:val="auto"/>
          <w:sz w:val="32"/>
          <w:szCs w:val="32"/>
          <w:u w:val="none" w:color="auto"/>
          <w:lang w:val="en-US" w:eastAsia="zh-CN"/>
        </w:rPr>
        <w:t>强市</w:t>
      </w:r>
      <w:r>
        <w:rPr>
          <w:rFonts w:hint="eastAsia" w:ascii="仿宋_GB2312" w:hAnsi="仿宋_GB2312" w:eastAsia="仿宋_GB2312" w:cs="仿宋_GB2312"/>
          <w:color w:val="auto"/>
          <w:sz w:val="32"/>
          <w:szCs w:val="32"/>
          <w:u w:val="none" w:color="auto"/>
        </w:rPr>
        <w:t>，</w:t>
      </w:r>
      <w:r>
        <w:rPr>
          <w:rFonts w:hint="eastAsia" w:ascii="仿宋_GB2312" w:hAnsi="仿宋_GB2312" w:eastAsia="仿宋_GB2312" w:cs="仿宋_GB2312"/>
          <w:color w:val="auto"/>
          <w:sz w:val="32"/>
          <w:szCs w:val="32"/>
          <w:u w:val="none" w:color="auto"/>
          <w:lang w:eastAsia="zh-CN"/>
        </w:rPr>
        <w:t>提高知识产权发展水平，根据</w:t>
      </w:r>
      <w:r>
        <w:rPr>
          <w:rFonts w:hint="eastAsia" w:ascii="仿宋_GB2312" w:hAnsi="仿宋_GB2312" w:eastAsia="仿宋_GB2312" w:cs="仿宋_GB2312"/>
          <w:color w:val="auto"/>
          <w:sz w:val="32"/>
          <w:szCs w:val="32"/>
          <w:u w:val="none" w:color="auto"/>
        </w:rPr>
        <w:t>中共中央办公厅</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国务院办公厅</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关于强化知识产权保护的意见</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和浙江省委</w:t>
      </w:r>
      <w:r>
        <w:rPr>
          <w:rFonts w:hint="eastAsia" w:ascii="仿宋_GB2312" w:hAnsi="仿宋_GB2312" w:eastAsia="仿宋_GB2312" w:cs="仿宋_GB2312"/>
          <w:color w:val="auto"/>
          <w:sz w:val="32"/>
          <w:szCs w:val="32"/>
          <w:u w:val="none" w:color="auto"/>
          <w:lang w:eastAsia="zh-CN"/>
        </w:rPr>
        <w:t>办公厅、浙江省人民政府办公厅</w:t>
      </w:r>
      <w:r>
        <w:rPr>
          <w:rFonts w:hint="eastAsia" w:ascii="仿宋_GB2312" w:hAnsi="仿宋_GB2312" w:eastAsia="仿宋_GB2312" w:cs="仿宋_GB2312"/>
          <w:color w:val="auto"/>
          <w:sz w:val="32"/>
          <w:szCs w:val="32"/>
          <w:u w:val="none" w:color="auto"/>
        </w:rPr>
        <w:t>《关于全面强化知识产权工作的意见》精神，</w:t>
      </w:r>
      <w:r>
        <w:rPr>
          <w:rFonts w:hint="eastAsia" w:ascii="仿宋_GB2312" w:hAnsi="仿宋_GB2312" w:eastAsia="仿宋_GB2312" w:cs="仿宋_GB2312"/>
          <w:color w:val="auto"/>
          <w:sz w:val="32"/>
          <w:szCs w:val="32"/>
          <w:u w:val="none" w:color="auto"/>
          <w:lang w:val="en-US" w:eastAsia="zh-CN"/>
        </w:rPr>
        <w:t>现就全面加强知识产权工作</w:t>
      </w:r>
      <w:r>
        <w:rPr>
          <w:rFonts w:hint="eastAsia" w:ascii="仿宋_GB2312" w:hAnsi="仿宋_GB2312" w:eastAsia="仿宋_GB2312" w:cs="仿宋_GB2312"/>
          <w:color w:val="auto"/>
          <w:sz w:val="32"/>
          <w:szCs w:val="32"/>
          <w:u w:val="none" w:color="auto"/>
        </w:rPr>
        <w:t>提出如下意见。</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outlineLvl w:val="9"/>
        <w:rPr>
          <w:rFonts w:ascii="黑体" w:hAnsi="黑体" w:eastAsia="黑体" w:cs="黑体"/>
          <w:color w:val="auto"/>
          <w:sz w:val="32"/>
          <w:szCs w:val="32"/>
          <w:u w:val="none" w:color="auto"/>
        </w:rPr>
      </w:pPr>
      <w:r>
        <w:rPr>
          <w:rFonts w:hint="eastAsia" w:ascii="黑体" w:hAnsi="黑体" w:eastAsia="黑体" w:cs="黑体"/>
          <w:color w:val="auto"/>
          <w:sz w:val="32"/>
          <w:szCs w:val="32"/>
          <w:u w:val="none" w:color="auto"/>
        </w:rPr>
        <w:t>一、总体要求</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left"/>
        <w:textAlignment w:val="auto"/>
        <w:outlineLvl w:val="9"/>
        <w:rPr>
          <w:rFonts w:hint="eastAsia" w:ascii="仿宋_GB2312" w:hAnsi="仿宋_GB2312" w:eastAsia="仿宋_GB2312" w:cs="仿宋_GB2312"/>
          <w:color w:val="auto"/>
          <w:sz w:val="32"/>
          <w:szCs w:val="32"/>
          <w:u w:val="none" w:color="auto"/>
          <w:shd w:val="clear" w:color="auto" w:fill="FFFFFF"/>
        </w:rPr>
      </w:pPr>
      <w:r>
        <w:rPr>
          <w:rFonts w:hint="eastAsia" w:ascii="仿宋_GB2312" w:hAnsi="仿宋_GB2312" w:eastAsia="仿宋_GB2312" w:cs="仿宋_GB2312"/>
          <w:color w:val="auto"/>
          <w:sz w:val="32"/>
          <w:szCs w:val="32"/>
          <w:u w:val="none" w:color="auto"/>
          <w:shd w:val="clear" w:color="auto" w:fill="FFFFFF"/>
        </w:rPr>
        <w:t>以习近平新时代中国特色社会主义思想为指导，</w:t>
      </w:r>
      <w:r>
        <w:rPr>
          <w:rFonts w:hint="eastAsia" w:ascii="仿宋_GB2312" w:hAnsi="仿宋_GB2312" w:eastAsia="仿宋_GB2312" w:cs="仿宋_GB2312"/>
          <w:color w:val="auto"/>
          <w:sz w:val="32"/>
          <w:szCs w:val="32"/>
          <w:u w:val="none" w:color="auto"/>
          <w:shd w:val="clear" w:color="auto" w:fill="FFFFFF"/>
          <w:lang w:eastAsia="zh-CN"/>
        </w:rPr>
        <w:t>坚定不移实施知识产权强市战略，持续深化知识产权领域改革创新，加快构建多层次推进、多元化参与的高强度保护体系，大力推进以企业为主体、以需求为导向的高质量创造和运用体系，不断完善市场作用</w:t>
      </w:r>
      <w:r>
        <w:rPr>
          <w:rFonts w:hint="eastAsia" w:ascii="仿宋_GB2312" w:hAnsi="仿宋_GB2312" w:eastAsia="仿宋_GB2312" w:cs="仿宋_GB2312"/>
          <w:color w:val="auto"/>
          <w:sz w:val="32"/>
          <w:szCs w:val="32"/>
          <w:u w:val="none" w:color="auto"/>
          <w:shd w:val="clear" w:color="auto" w:fill="FFFFFF"/>
          <w:lang w:val="en-US" w:eastAsia="zh-CN"/>
        </w:rPr>
        <w:t>充分</w:t>
      </w:r>
      <w:r>
        <w:rPr>
          <w:rFonts w:hint="eastAsia" w:ascii="仿宋_GB2312" w:hAnsi="仿宋_GB2312" w:eastAsia="仿宋_GB2312" w:cs="仿宋_GB2312"/>
          <w:color w:val="auto"/>
          <w:sz w:val="32"/>
          <w:szCs w:val="32"/>
          <w:u w:val="none" w:color="auto"/>
          <w:shd w:val="clear" w:color="auto" w:fill="FFFFFF"/>
          <w:lang w:eastAsia="zh-CN"/>
        </w:rPr>
        <w:t>、资源流动有序的高标准管理服务体系，着力提高知识产权治理能力和治理水平，</w:t>
      </w:r>
      <w:r>
        <w:rPr>
          <w:rFonts w:hint="eastAsia" w:ascii="仿宋_GB2312" w:hAnsi="仿宋_GB2312" w:eastAsia="仿宋_GB2312" w:cs="仿宋_GB2312"/>
          <w:color w:val="auto"/>
          <w:sz w:val="32"/>
          <w:szCs w:val="32"/>
          <w:u w:val="none" w:color="auto"/>
          <w:shd w:val="clear" w:color="auto" w:fill="FFFFFF"/>
        </w:rPr>
        <w:t>为我市经济社会高质量发展</w:t>
      </w:r>
      <w:r>
        <w:rPr>
          <w:rFonts w:hint="eastAsia" w:ascii="仿宋_GB2312" w:hAnsi="仿宋_GB2312" w:eastAsia="仿宋_GB2312" w:cs="仿宋_GB2312"/>
          <w:color w:val="auto"/>
          <w:sz w:val="32"/>
          <w:szCs w:val="32"/>
          <w:u w:val="none" w:color="auto"/>
          <w:shd w:val="clear" w:color="auto" w:fill="FFFFFF"/>
          <w:lang w:eastAsia="zh-CN"/>
        </w:rPr>
        <w:t>、努力</w:t>
      </w:r>
      <w:r>
        <w:rPr>
          <w:rFonts w:hint="eastAsia" w:ascii="仿宋_GB2312" w:hAnsi="仿宋_GB2312" w:eastAsia="仿宋_GB2312" w:cs="仿宋_GB2312"/>
          <w:color w:val="auto"/>
          <w:sz w:val="32"/>
          <w:szCs w:val="32"/>
          <w:u w:val="none" w:color="auto"/>
          <w:shd w:val="clear" w:color="auto" w:fill="FFFFFF"/>
          <w:lang w:val="en-US" w:eastAsia="zh-CN"/>
        </w:rPr>
        <w:t>当好浙江建设“重要窗口”模范生</w:t>
      </w:r>
      <w:r>
        <w:rPr>
          <w:rFonts w:hint="eastAsia" w:ascii="仿宋_GB2312" w:hAnsi="仿宋_GB2312" w:eastAsia="仿宋_GB2312" w:cs="仿宋_GB2312"/>
          <w:color w:val="auto"/>
          <w:sz w:val="32"/>
          <w:szCs w:val="32"/>
          <w:u w:val="none" w:color="auto"/>
          <w:shd w:val="clear" w:color="auto" w:fill="FFFFFF"/>
          <w:lang w:eastAsia="zh-CN"/>
        </w:rPr>
        <w:t>提供</w:t>
      </w:r>
      <w:r>
        <w:rPr>
          <w:rFonts w:hint="eastAsia" w:ascii="仿宋_GB2312" w:hAnsi="仿宋_GB2312" w:eastAsia="仿宋_GB2312" w:cs="仿宋_GB2312"/>
          <w:color w:val="auto"/>
          <w:sz w:val="32"/>
          <w:szCs w:val="32"/>
          <w:u w:val="none" w:color="auto"/>
          <w:shd w:val="clear" w:color="auto" w:fill="FFFFFF"/>
        </w:rPr>
        <w:t>强大动力。</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outlineLvl w:val="9"/>
        <w:rPr>
          <w:rFonts w:ascii="仿宋_GB2312" w:hAnsi="仿宋_GB2312" w:eastAsia="仿宋_GB2312" w:cs="仿宋_GB2312"/>
          <w:color w:val="auto"/>
          <w:sz w:val="32"/>
          <w:szCs w:val="32"/>
          <w:u w:val="none" w:color="auto"/>
          <w:shd w:val="clear" w:color="auto" w:fill="FFFFFF"/>
        </w:rPr>
      </w:pPr>
      <w:r>
        <w:rPr>
          <w:rFonts w:hint="eastAsia" w:ascii="仿宋_GB2312" w:hAnsi="仿宋_GB2312" w:eastAsia="仿宋_GB2312" w:cs="仿宋_GB2312"/>
          <w:color w:val="auto"/>
          <w:sz w:val="32"/>
          <w:szCs w:val="32"/>
          <w:u w:val="none" w:color="auto"/>
          <w:shd w:val="clear" w:color="auto" w:fill="FFFFFF"/>
          <w:lang w:eastAsia="zh-CN"/>
        </w:rPr>
        <w:t>力争</w:t>
      </w:r>
      <w:r>
        <w:rPr>
          <w:rFonts w:hint="eastAsia" w:ascii="仿宋_GB2312" w:hAnsi="仿宋_GB2312" w:eastAsia="仿宋_GB2312" w:cs="仿宋_GB2312"/>
          <w:color w:val="auto"/>
          <w:sz w:val="32"/>
          <w:szCs w:val="32"/>
          <w:u w:val="none" w:color="auto"/>
          <w:shd w:val="clear" w:color="auto" w:fill="FFFFFF"/>
        </w:rPr>
        <w:t>到2022年，</w:t>
      </w:r>
      <w:r>
        <w:rPr>
          <w:rFonts w:hint="eastAsia" w:ascii="仿宋_GB2312" w:hAnsi="仿宋_GB2312" w:eastAsia="仿宋_GB2312" w:cs="仿宋_GB2312"/>
          <w:color w:val="auto"/>
          <w:sz w:val="32"/>
          <w:szCs w:val="32"/>
          <w:u w:val="none" w:color="auto"/>
          <w:shd w:val="clear" w:color="auto" w:fill="FFFFFF"/>
          <w:lang w:eastAsia="zh-CN"/>
        </w:rPr>
        <w:t>全市</w:t>
      </w:r>
      <w:r>
        <w:rPr>
          <w:rFonts w:hint="eastAsia" w:ascii="仿宋_GB2312" w:hAnsi="仿宋_GB2312" w:eastAsia="仿宋_GB2312" w:cs="仿宋_GB2312"/>
          <w:color w:val="auto"/>
          <w:sz w:val="32"/>
          <w:szCs w:val="32"/>
          <w:u w:val="none" w:color="auto"/>
          <w:shd w:val="clear" w:color="auto" w:fill="FFFFFF"/>
        </w:rPr>
        <w:t>知识产权保护环境明显改善、保护意识明显增强、维权</w:t>
      </w:r>
      <w:r>
        <w:rPr>
          <w:rFonts w:hint="eastAsia" w:ascii="仿宋_GB2312" w:hAnsi="仿宋_GB2312" w:eastAsia="仿宋_GB2312" w:cs="仿宋_GB2312"/>
          <w:color w:val="auto"/>
          <w:sz w:val="32"/>
          <w:szCs w:val="32"/>
          <w:u w:val="none" w:color="auto"/>
          <w:shd w:val="clear" w:color="auto" w:fill="FFFFFF"/>
          <w:lang w:eastAsia="zh-CN"/>
        </w:rPr>
        <w:t>质效</w:t>
      </w:r>
      <w:r>
        <w:rPr>
          <w:rFonts w:hint="eastAsia" w:ascii="仿宋_GB2312" w:hAnsi="仿宋_GB2312" w:eastAsia="仿宋_GB2312" w:cs="仿宋_GB2312"/>
          <w:color w:val="auto"/>
          <w:sz w:val="32"/>
          <w:szCs w:val="32"/>
          <w:u w:val="none" w:color="auto"/>
          <w:shd w:val="clear" w:color="auto" w:fill="FFFFFF"/>
        </w:rPr>
        <w:t>明显提</w:t>
      </w:r>
      <w:r>
        <w:rPr>
          <w:rFonts w:hint="eastAsia" w:ascii="仿宋_GB2312" w:hAnsi="仿宋_GB2312" w:eastAsia="仿宋_GB2312" w:cs="仿宋_GB2312"/>
          <w:color w:val="auto"/>
          <w:sz w:val="32"/>
          <w:szCs w:val="32"/>
          <w:u w:val="none" w:color="auto"/>
          <w:shd w:val="clear" w:color="auto" w:fill="FFFFFF"/>
          <w:lang w:eastAsia="zh-CN"/>
        </w:rPr>
        <w:t>升，维权周期明显缩短，“举证难、成本高、赔偿低”的局面</w:t>
      </w:r>
      <w:r>
        <w:rPr>
          <w:rFonts w:hint="eastAsia" w:ascii="仿宋_GB2312" w:hAnsi="仿宋_GB2312" w:eastAsia="仿宋_GB2312" w:cs="仿宋_GB2312"/>
          <w:color w:val="auto"/>
          <w:sz w:val="32"/>
          <w:szCs w:val="32"/>
          <w:u w:val="none" w:color="auto"/>
          <w:shd w:val="clear" w:color="auto" w:fill="FFFFFF"/>
          <w:lang w:val="en-US" w:eastAsia="zh-CN"/>
        </w:rPr>
        <w:t>有效</w:t>
      </w:r>
      <w:r>
        <w:rPr>
          <w:rFonts w:hint="eastAsia" w:ascii="仿宋_GB2312" w:hAnsi="仿宋_GB2312" w:eastAsia="仿宋_GB2312" w:cs="仿宋_GB2312"/>
          <w:color w:val="auto"/>
          <w:sz w:val="32"/>
          <w:szCs w:val="32"/>
          <w:u w:val="none" w:color="auto"/>
          <w:shd w:val="clear" w:color="auto" w:fill="FFFFFF"/>
          <w:lang w:eastAsia="zh-CN"/>
        </w:rPr>
        <w:t>改观，侵权假冒易发多发现象得到有效遏制。</w:t>
      </w:r>
      <w:r>
        <w:rPr>
          <w:rFonts w:hint="eastAsia" w:ascii="仿宋_GB2312" w:hAnsi="仿宋_GB2312" w:eastAsia="仿宋_GB2312" w:cs="仿宋_GB2312"/>
          <w:color w:val="auto"/>
          <w:sz w:val="32"/>
          <w:szCs w:val="32"/>
          <w:u w:val="none" w:color="auto"/>
          <w:shd w:val="clear" w:color="auto" w:fill="FFFFFF"/>
        </w:rPr>
        <w:t>知识产权创造质量明显提高，</w:t>
      </w:r>
      <w:r>
        <w:rPr>
          <w:rFonts w:hint="eastAsia" w:ascii="Times New Roman" w:hAnsi="Times New Roman" w:eastAsia="仿宋_GB2312" w:cs="Times New Roman"/>
          <w:color w:val="auto"/>
          <w:kern w:val="2"/>
          <w:sz w:val="32"/>
          <w:szCs w:val="32"/>
          <w:u w:val="none" w:color="auto"/>
          <w:shd w:val="clear" w:color="auto" w:fill="FFFFFF"/>
        </w:rPr>
        <w:t>全市有效</w:t>
      </w:r>
      <w:r>
        <w:rPr>
          <w:rFonts w:ascii="Times New Roman" w:hAnsi="Times New Roman" w:eastAsia="仿宋_GB2312" w:cs="Times New Roman"/>
          <w:color w:val="auto"/>
          <w:kern w:val="2"/>
          <w:sz w:val="32"/>
          <w:szCs w:val="32"/>
          <w:u w:val="none" w:color="auto"/>
          <w:shd w:val="clear" w:color="auto" w:fill="FFFFFF"/>
        </w:rPr>
        <w:t>发明专利拥有量达到</w:t>
      </w:r>
      <w:r>
        <w:rPr>
          <w:rFonts w:hint="eastAsia" w:ascii="Times New Roman" w:hAnsi="Times New Roman" w:eastAsia="仿宋_GB2312" w:cs="Times New Roman"/>
          <w:color w:val="auto"/>
          <w:kern w:val="2"/>
          <w:sz w:val="32"/>
          <w:szCs w:val="32"/>
          <w:u w:val="none" w:color="auto"/>
          <w:shd w:val="clear" w:color="auto" w:fill="FFFFFF"/>
        </w:rPr>
        <w:t>3</w:t>
      </w:r>
      <w:r>
        <w:rPr>
          <w:rFonts w:hint="eastAsia" w:ascii="Times New Roman" w:hAnsi="Times New Roman" w:eastAsia="仿宋_GB2312" w:cs="Times New Roman"/>
          <w:color w:val="auto"/>
          <w:kern w:val="2"/>
          <w:sz w:val="32"/>
          <w:szCs w:val="32"/>
          <w:u w:val="none" w:color="auto"/>
          <w:shd w:val="clear" w:color="auto" w:fill="FFFFFF"/>
          <w:lang w:val="en-US" w:eastAsia="zh-CN"/>
        </w:rPr>
        <w:t>6</w:t>
      </w:r>
      <w:r>
        <w:rPr>
          <w:rFonts w:hint="eastAsia" w:ascii="Times New Roman" w:hAnsi="Times New Roman" w:eastAsia="仿宋_GB2312" w:cs="Times New Roman"/>
          <w:color w:val="auto"/>
          <w:kern w:val="2"/>
          <w:sz w:val="32"/>
          <w:szCs w:val="32"/>
          <w:u w:val="none" w:color="auto"/>
          <w:shd w:val="clear" w:color="auto" w:fill="FFFFFF"/>
        </w:rPr>
        <w:t>000</w:t>
      </w:r>
      <w:r>
        <w:rPr>
          <w:rFonts w:ascii="Times New Roman" w:hAnsi="Times New Roman" w:eastAsia="仿宋_GB2312" w:cs="Times New Roman"/>
          <w:color w:val="auto"/>
          <w:kern w:val="2"/>
          <w:sz w:val="32"/>
          <w:szCs w:val="32"/>
          <w:u w:val="none" w:color="auto"/>
          <w:shd w:val="clear" w:color="auto" w:fill="FFFFFF"/>
        </w:rPr>
        <w:t>件，</w:t>
      </w:r>
      <w:r>
        <w:rPr>
          <w:rFonts w:hint="eastAsia" w:ascii="仿宋_GB2312" w:hAnsi="仿宋_GB2312" w:eastAsia="仿宋_GB2312" w:cs="仿宋_GB2312"/>
          <w:color w:val="auto"/>
          <w:sz w:val="32"/>
          <w:szCs w:val="32"/>
          <w:u w:val="none" w:color="auto"/>
          <w:lang w:eastAsia="zh-CN"/>
        </w:rPr>
        <w:t>新增通过专利合作条约（</w:t>
      </w:r>
      <w:r>
        <w:rPr>
          <w:rFonts w:hint="eastAsia" w:ascii="仿宋_GB2312" w:hAnsi="仿宋_GB2312" w:eastAsia="仿宋_GB2312" w:cs="仿宋_GB2312"/>
          <w:color w:val="auto"/>
          <w:sz w:val="32"/>
          <w:szCs w:val="32"/>
          <w:u w:val="none" w:color="auto"/>
          <w:lang w:val="en-US" w:eastAsia="zh-CN"/>
        </w:rPr>
        <w:t>PCT）国际专利年申请达到650件，</w:t>
      </w:r>
      <w:r>
        <w:rPr>
          <w:rFonts w:hint="eastAsia" w:ascii="Times New Roman" w:hAnsi="Times New Roman" w:eastAsia="仿宋_GB2312" w:cs="仿宋_GB2312"/>
          <w:color w:val="auto"/>
          <w:sz w:val="32"/>
          <w:szCs w:val="32"/>
          <w:u w:val="none" w:color="auto"/>
        </w:rPr>
        <w:t>版权年登记量达到</w:t>
      </w:r>
      <w:r>
        <w:rPr>
          <w:rFonts w:hint="eastAsia" w:ascii="Times New Roman" w:hAnsi="Times New Roman" w:eastAsia="仿宋_GB2312" w:cs="仿宋_GB2312"/>
          <w:color w:val="auto"/>
          <w:sz w:val="32"/>
          <w:szCs w:val="32"/>
          <w:u w:val="none" w:color="auto"/>
          <w:lang w:val="en-US" w:eastAsia="zh-CN"/>
        </w:rPr>
        <w:t>4500</w:t>
      </w:r>
      <w:r>
        <w:rPr>
          <w:rFonts w:hint="eastAsia" w:ascii="Times New Roman" w:hAnsi="Times New Roman" w:eastAsia="仿宋_GB2312" w:cs="仿宋_GB2312"/>
          <w:color w:val="auto"/>
          <w:sz w:val="32"/>
          <w:szCs w:val="32"/>
          <w:u w:val="none" w:color="auto"/>
        </w:rPr>
        <w:t>件，</w:t>
      </w:r>
      <w:r>
        <w:rPr>
          <w:rFonts w:hint="eastAsia" w:ascii="Times New Roman" w:hAnsi="Times New Roman" w:eastAsia="仿宋_GB2312" w:cs="Times New Roman"/>
          <w:color w:val="auto"/>
          <w:sz w:val="32"/>
          <w:szCs w:val="32"/>
          <w:u w:val="none" w:color="auto"/>
        </w:rPr>
        <w:t>商标有效注册数达到</w:t>
      </w:r>
      <w:r>
        <w:rPr>
          <w:rFonts w:hint="eastAsia" w:ascii="Times New Roman" w:hAnsi="Times New Roman" w:eastAsia="仿宋_GB2312" w:cs="Times New Roman"/>
          <w:color w:val="auto"/>
          <w:sz w:val="32"/>
          <w:szCs w:val="32"/>
          <w:u w:val="none" w:color="auto"/>
          <w:lang w:val="en-US" w:eastAsia="zh-CN"/>
        </w:rPr>
        <w:t>40</w:t>
      </w:r>
      <w:r>
        <w:rPr>
          <w:rFonts w:hint="eastAsia" w:ascii="Times New Roman" w:hAnsi="Times New Roman" w:eastAsia="仿宋_GB2312" w:cs="Times New Roman"/>
          <w:color w:val="auto"/>
          <w:sz w:val="32"/>
          <w:szCs w:val="32"/>
          <w:u w:val="none" w:color="auto"/>
        </w:rPr>
        <w:t>万件</w:t>
      </w:r>
      <w:r>
        <w:rPr>
          <w:rFonts w:hint="eastAsia" w:ascii="Times New Roman" w:hAnsi="Times New Roman" w:eastAsia="仿宋_GB2312" w:cs="Times New Roman"/>
          <w:color w:val="auto"/>
          <w:sz w:val="32"/>
          <w:szCs w:val="32"/>
          <w:u w:val="none" w:color="auto"/>
          <w:lang w:eastAsia="zh-CN"/>
        </w:rPr>
        <w:t>以上</w:t>
      </w:r>
      <w:r>
        <w:rPr>
          <w:rFonts w:hint="eastAsia" w:ascii="Times New Roman" w:hAnsi="Times New Roman" w:eastAsia="仿宋_GB2312" w:cs="Times New Roman"/>
          <w:color w:val="auto"/>
          <w:sz w:val="32"/>
          <w:szCs w:val="32"/>
          <w:u w:val="none" w:color="auto"/>
        </w:rPr>
        <w:t>，</w:t>
      </w:r>
      <w:r>
        <w:rPr>
          <w:rFonts w:hint="eastAsia" w:ascii="Times New Roman" w:hAnsi="Times New Roman" w:eastAsia="仿宋_GB2312" w:cs="Times New Roman"/>
          <w:color w:val="auto"/>
          <w:sz w:val="32"/>
          <w:szCs w:val="32"/>
          <w:u w:val="none" w:color="auto"/>
          <w:lang w:eastAsia="zh-CN"/>
        </w:rPr>
        <w:t>通过</w:t>
      </w:r>
      <w:r>
        <w:rPr>
          <w:rFonts w:hint="eastAsia" w:ascii="仿宋_GB2312" w:hAnsi="仿宋_GB2312" w:eastAsia="仿宋_GB2312" w:cs="仿宋_GB2312"/>
          <w:color w:val="auto"/>
          <w:sz w:val="32"/>
          <w:szCs w:val="32"/>
          <w:u w:val="none" w:color="auto"/>
          <w:shd w:val="clear" w:color="auto" w:fill="FFFFFF"/>
        </w:rPr>
        <w:t>马德里商标国际注册达到</w:t>
      </w:r>
      <w:r>
        <w:rPr>
          <w:rFonts w:hint="eastAsia" w:ascii="仿宋_GB2312" w:hAnsi="仿宋_GB2312" w:eastAsia="仿宋_GB2312" w:cs="仿宋_GB2312"/>
          <w:color w:val="auto"/>
          <w:sz w:val="32"/>
          <w:szCs w:val="32"/>
          <w:u w:val="none" w:color="auto"/>
          <w:shd w:val="clear" w:color="auto" w:fill="FFFFFF"/>
          <w:lang w:val="en-US" w:eastAsia="zh-CN"/>
        </w:rPr>
        <w:t>12</w:t>
      </w:r>
      <w:r>
        <w:rPr>
          <w:rFonts w:hint="eastAsia" w:ascii="仿宋_GB2312" w:hAnsi="仿宋_GB2312" w:eastAsia="仿宋_GB2312" w:cs="仿宋_GB2312"/>
          <w:color w:val="auto"/>
          <w:sz w:val="32"/>
          <w:szCs w:val="32"/>
          <w:u w:val="none" w:color="auto"/>
          <w:shd w:val="clear" w:color="auto" w:fill="FFFFFF"/>
        </w:rPr>
        <w:t>00件</w:t>
      </w:r>
      <w:r>
        <w:rPr>
          <w:rFonts w:hint="eastAsia" w:ascii="仿宋_GB2312" w:hAnsi="仿宋_GB2312" w:eastAsia="仿宋_GB2312" w:cs="仿宋_GB2312"/>
          <w:color w:val="auto"/>
          <w:sz w:val="32"/>
          <w:szCs w:val="32"/>
          <w:u w:val="none" w:color="auto"/>
          <w:lang w:val="en-US" w:eastAsia="zh-CN"/>
        </w:rPr>
        <w:t>。</w:t>
      </w:r>
      <w:r>
        <w:rPr>
          <w:rFonts w:hint="eastAsia" w:ascii="仿宋_GB2312" w:hAnsi="仿宋_GB2312" w:eastAsia="仿宋_GB2312" w:cs="仿宋_GB2312"/>
          <w:color w:val="auto"/>
          <w:sz w:val="32"/>
          <w:szCs w:val="32"/>
          <w:u w:val="none" w:color="auto"/>
          <w:shd w:val="clear" w:color="auto" w:fill="FFFFFF"/>
        </w:rPr>
        <w:t>知识产权运用能力大幅提升</w:t>
      </w:r>
      <w:r>
        <w:rPr>
          <w:rFonts w:hint="eastAsia" w:ascii="仿宋_GB2312" w:hAnsi="仿宋_GB2312" w:eastAsia="仿宋_GB2312" w:cs="仿宋_GB2312"/>
          <w:color w:val="auto"/>
          <w:sz w:val="32"/>
          <w:szCs w:val="32"/>
          <w:u w:val="none" w:color="auto"/>
          <w:shd w:val="clear" w:color="auto" w:fill="FFFFFF"/>
          <w:lang w:eastAsia="zh-CN"/>
        </w:rPr>
        <w:t>，知识产权年质押金额达到</w:t>
      </w:r>
      <w:r>
        <w:rPr>
          <w:rFonts w:hint="eastAsia" w:ascii="仿宋_GB2312" w:hAnsi="仿宋_GB2312" w:eastAsia="仿宋_GB2312" w:cs="仿宋_GB2312"/>
          <w:color w:val="auto"/>
          <w:sz w:val="32"/>
          <w:szCs w:val="32"/>
          <w:u w:val="none" w:color="auto"/>
          <w:shd w:val="clear" w:color="auto" w:fill="FFFFFF"/>
          <w:lang w:val="en-US" w:eastAsia="zh-CN"/>
        </w:rPr>
        <w:t>40亿</w:t>
      </w:r>
      <w:r>
        <w:rPr>
          <w:rFonts w:hint="eastAsia" w:ascii="仿宋_GB2312" w:hAnsi="仿宋_GB2312" w:eastAsia="仿宋_GB2312" w:cs="仿宋_GB2312"/>
          <w:color w:val="auto"/>
          <w:sz w:val="32"/>
          <w:szCs w:val="32"/>
          <w:u w:val="none" w:color="auto"/>
          <w:shd w:val="clear" w:color="auto" w:fill="FFFFFF"/>
          <w:lang w:eastAsia="zh-CN"/>
        </w:rPr>
        <w:t>。</w:t>
      </w:r>
      <w:r>
        <w:rPr>
          <w:rFonts w:hint="eastAsia" w:ascii="仿宋_GB2312" w:hAnsi="仿宋_GB2312" w:eastAsia="仿宋_GB2312" w:cs="仿宋_GB2312"/>
          <w:color w:val="auto"/>
          <w:sz w:val="32"/>
          <w:szCs w:val="32"/>
          <w:u w:val="none" w:color="auto"/>
          <w:shd w:val="clear" w:color="auto" w:fill="FFFFFF"/>
        </w:rPr>
        <w:t>知识产权管理水平全面提高</w:t>
      </w:r>
      <w:r>
        <w:rPr>
          <w:rFonts w:hint="eastAsia" w:ascii="仿宋_GB2312" w:hAnsi="仿宋_GB2312" w:eastAsia="仿宋_GB2312" w:cs="仿宋_GB2312"/>
          <w:color w:val="auto"/>
          <w:sz w:val="32"/>
          <w:szCs w:val="32"/>
          <w:u w:val="none" w:color="auto"/>
          <w:shd w:val="clear" w:color="auto" w:fill="FFFFFF"/>
          <w:lang w:eastAsia="zh-CN"/>
        </w:rPr>
        <w:t>，知识产权贯标企业总数达到</w:t>
      </w:r>
      <w:r>
        <w:rPr>
          <w:rFonts w:hint="eastAsia" w:ascii="仿宋_GB2312" w:hAnsi="仿宋_GB2312" w:eastAsia="仿宋_GB2312" w:cs="仿宋_GB2312"/>
          <w:color w:val="auto"/>
          <w:sz w:val="32"/>
          <w:szCs w:val="32"/>
          <w:u w:val="none" w:color="auto"/>
          <w:shd w:val="clear" w:color="auto" w:fill="FFFFFF"/>
          <w:lang w:val="en-US" w:eastAsia="zh-CN"/>
        </w:rPr>
        <w:t>650家，国家知识产权优势企业达到150家。</w:t>
      </w:r>
      <w:r>
        <w:rPr>
          <w:rFonts w:hint="eastAsia" w:ascii="仿宋_GB2312" w:hAnsi="仿宋_GB2312" w:eastAsia="仿宋_GB2312" w:cs="仿宋_GB2312"/>
          <w:color w:val="auto"/>
          <w:sz w:val="32"/>
          <w:szCs w:val="32"/>
          <w:u w:val="none" w:color="auto"/>
          <w:shd w:val="clear" w:color="auto" w:fill="FFFFFF"/>
        </w:rPr>
        <w:t>到2025年，基本建成保护环境优、</w:t>
      </w:r>
      <w:r>
        <w:rPr>
          <w:rFonts w:hint="eastAsia" w:ascii="仿宋_GB2312" w:hAnsi="仿宋_GB2312" w:eastAsia="仿宋_GB2312" w:cs="仿宋_GB2312"/>
          <w:color w:val="auto"/>
          <w:sz w:val="32"/>
          <w:szCs w:val="32"/>
          <w:u w:val="none" w:color="auto"/>
          <w:shd w:val="clear" w:color="auto" w:fill="FFFFFF"/>
          <w:lang w:eastAsia="zh-CN"/>
        </w:rPr>
        <w:t>创造质量高、运用能力强、</w:t>
      </w:r>
      <w:r>
        <w:rPr>
          <w:rFonts w:hint="eastAsia" w:ascii="仿宋_GB2312" w:hAnsi="仿宋_GB2312" w:eastAsia="仿宋_GB2312" w:cs="仿宋_GB2312"/>
          <w:color w:val="auto"/>
          <w:sz w:val="32"/>
          <w:szCs w:val="32"/>
          <w:u w:val="none" w:color="auto"/>
          <w:shd w:val="clear" w:color="auto" w:fill="FFFFFF"/>
        </w:rPr>
        <w:t>服务</w:t>
      </w:r>
      <w:r>
        <w:rPr>
          <w:rFonts w:hint="eastAsia" w:ascii="仿宋_GB2312" w:hAnsi="仿宋_GB2312" w:eastAsia="仿宋_GB2312" w:cs="仿宋_GB2312"/>
          <w:color w:val="auto"/>
          <w:sz w:val="32"/>
          <w:szCs w:val="32"/>
          <w:u w:val="none" w:color="auto"/>
          <w:shd w:val="clear" w:color="auto" w:fill="FFFFFF"/>
          <w:lang w:eastAsia="zh-CN"/>
        </w:rPr>
        <w:t>管理优</w:t>
      </w:r>
      <w:r>
        <w:rPr>
          <w:rFonts w:hint="eastAsia" w:ascii="仿宋_GB2312" w:hAnsi="仿宋_GB2312" w:eastAsia="仿宋_GB2312" w:cs="仿宋_GB2312"/>
          <w:color w:val="auto"/>
          <w:sz w:val="32"/>
          <w:szCs w:val="32"/>
          <w:u w:val="none" w:color="auto"/>
          <w:shd w:val="clear" w:color="auto" w:fill="FFFFFF"/>
        </w:rPr>
        <w:t>、经济贡献大的知识产权</w:t>
      </w:r>
      <w:r>
        <w:rPr>
          <w:rFonts w:hint="eastAsia" w:ascii="仿宋_GB2312" w:hAnsi="仿宋_GB2312" w:eastAsia="仿宋_GB2312" w:cs="仿宋_GB2312"/>
          <w:color w:val="auto"/>
          <w:sz w:val="32"/>
          <w:szCs w:val="32"/>
          <w:u w:val="none" w:color="auto"/>
          <w:shd w:val="clear" w:color="auto" w:fill="FFFFFF"/>
          <w:lang w:eastAsia="zh-CN"/>
        </w:rPr>
        <w:t>强</w:t>
      </w:r>
      <w:r>
        <w:rPr>
          <w:rFonts w:hint="eastAsia" w:ascii="仿宋_GB2312" w:hAnsi="仿宋_GB2312" w:eastAsia="仿宋_GB2312" w:cs="仿宋_GB2312"/>
          <w:color w:val="auto"/>
          <w:sz w:val="32"/>
          <w:szCs w:val="32"/>
          <w:u w:val="none" w:color="auto"/>
          <w:shd w:val="clear" w:color="auto" w:fill="FFFFFF"/>
        </w:rPr>
        <w:t>市，</w:t>
      </w:r>
      <w:r>
        <w:rPr>
          <w:rFonts w:hint="eastAsia" w:ascii="仿宋_GB2312" w:hAnsi="仿宋_GB2312" w:eastAsia="仿宋_GB2312" w:cs="仿宋_GB2312"/>
          <w:color w:val="auto"/>
          <w:sz w:val="32"/>
          <w:szCs w:val="32"/>
          <w:u w:val="none" w:color="auto"/>
          <w:shd w:val="clear" w:color="auto" w:fill="FFFFFF"/>
          <w:lang w:eastAsia="zh-CN"/>
        </w:rPr>
        <w:t>为提升</w:t>
      </w:r>
      <w:r>
        <w:rPr>
          <w:rFonts w:hint="eastAsia" w:ascii="仿宋_GB2312" w:hAnsi="仿宋_GB2312" w:eastAsia="仿宋_GB2312" w:cs="仿宋_GB2312"/>
          <w:color w:val="auto"/>
          <w:sz w:val="32"/>
          <w:szCs w:val="32"/>
          <w:u w:val="none" w:color="auto"/>
          <w:shd w:val="clear" w:color="auto" w:fill="FFFFFF"/>
        </w:rPr>
        <w:t>宁波经济整体竞争力</w:t>
      </w:r>
      <w:r>
        <w:rPr>
          <w:rFonts w:hint="eastAsia" w:ascii="仿宋_GB2312" w:hAnsi="仿宋_GB2312" w:eastAsia="仿宋_GB2312" w:cs="仿宋_GB2312"/>
          <w:color w:val="auto"/>
          <w:sz w:val="32"/>
          <w:szCs w:val="32"/>
          <w:u w:val="none" w:color="auto"/>
          <w:shd w:val="clear" w:color="auto" w:fill="FFFFFF"/>
          <w:lang w:eastAsia="zh-CN"/>
        </w:rPr>
        <w:t>提供有力支撑</w:t>
      </w:r>
      <w:r>
        <w:rPr>
          <w:rFonts w:hint="eastAsia" w:ascii="仿宋_GB2312" w:hAnsi="仿宋_GB2312" w:eastAsia="仿宋_GB2312" w:cs="仿宋_GB2312"/>
          <w:color w:val="auto"/>
          <w:sz w:val="32"/>
          <w:szCs w:val="32"/>
          <w:u w:val="none" w:color="auto"/>
          <w:shd w:val="clear" w:color="auto" w:fill="FFFFFF"/>
        </w:rPr>
        <w:t>。</w:t>
      </w:r>
    </w:p>
    <w:p>
      <w:pPr>
        <w:keepNext w:val="0"/>
        <w:keepLines w:val="0"/>
        <w:pageBreakBefore w:val="0"/>
        <w:numPr>
          <w:ilvl w:val="0"/>
          <w:numId w:val="1"/>
        </w:numPr>
        <w:kinsoku/>
        <w:wordWrap/>
        <w:overflowPunct/>
        <w:topLinePunct w:val="0"/>
        <w:autoSpaceDE/>
        <w:autoSpaceDN/>
        <w:bidi w:val="0"/>
        <w:adjustRightInd/>
        <w:spacing w:line="600" w:lineRule="exact"/>
        <w:ind w:firstLine="640" w:firstLineChars="200"/>
        <w:jc w:val="left"/>
        <w:textAlignment w:val="auto"/>
        <w:outlineLvl w:val="9"/>
        <w:rPr>
          <w:rFonts w:hint="eastAsia" w:ascii="黑体" w:hAnsi="黑体" w:eastAsia="黑体" w:cs="黑体"/>
          <w:color w:val="auto"/>
          <w:sz w:val="32"/>
          <w:szCs w:val="32"/>
          <w:u w:val="none" w:color="auto"/>
          <w:shd w:val="clear" w:color="auto" w:fill="FFFFFF"/>
        </w:rPr>
      </w:pPr>
      <w:r>
        <w:rPr>
          <w:rFonts w:hint="eastAsia" w:ascii="黑体" w:hAnsi="黑体" w:eastAsia="黑体" w:cs="黑体"/>
          <w:color w:val="auto"/>
          <w:sz w:val="32"/>
          <w:szCs w:val="32"/>
          <w:u w:val="none" w:color="auto"/>
          <w:shd w:val="clear" w:color="auto" w:fill="FFFFFF"/>
          <w:lang w:val="en-US" w:eastAsia="zh-CN"/>
        </w:rPr>
        <w:t>加强</w:t>
      </w:r>
      <w:r>
        <w:rPr>
          <w:rFonts w:hint="eastAsia" w:ascii="黑体" w:hAnsi="黑体" w:eastAsia="黑体" w:cs="黑体"/>
          <w:color w:val="auto"/>
          <w:sz w:val="32"/>
          <w:szCs w:val="32"/>
          <w:u w:val="none" w:color="auto"/>
          <w:shd w:val="clear" w:color="auto" w:fill="FFFFFF"/>
        </w:rPr>
        <w:t>知识产权保护体系</w:t>
      </w:r>
      <w:r>
        <w:rPr>
          <w:rFonts w:hint="eastAsia" w:ascii="黑体" w:hAnsi="黑体" w:eastAsia="黑体" w:cs="黑体"/>
          <w:color w:val="auto"/>
          <w:sz w:val="32"/>
          <w:szCs w:val="32"/>
          <w:u w:val="none" w:color="auto"/>
          <w:shd w:val="clear" w:color="auto" w:fill="FFFFFF"/>
          <w:lang w:val="en-US" w:eastAsia="zh-CN"/>
        </w:rPr>
        <w:t>建设</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hint="eastAsia" w:ascii="仿宋_GB2312" w:eastAsia="仿宋_GB2312"/>
          <w:b w:val="0"/>
          <w:bCs/>
          <w:color w:val="auto"/>
          <w:sz w:val="32"/>
          <w:szCs w:val="32"/>
          <w:u w:val="none" w:color="auto"/>
          <w:lang w:val="en-US" w:eastAsia="zh-CN"/>
        </w:rPr>
      </w:pPr>
      <w:r>
        <w:rPr>
          <w:rFonts w:hint="eastAsia" w:ascii="楷体" w:hAnsi="楷体" w:eastAsia="楷体" w:cs="楷体"/>
          <w:b/>
          <w:bCs/>
          <w:color w:val="auto"/>
          <w:sz w:val="32"/>
          <w:szCs w:val="32"/>
          <w:u w:val="none" w:color="auto"/>
          <w:shd w:val="clear" w:color="auto" w:fill="FFFFFF"/>
          <w:lang w:eastAsia="zh-CN"/>
        </w:rPr>
        <w:t>（一）严格司法保护</w:t>
      </w:r>
      <w:r>
        <w:rPr>
          <w:rFonts w:hint="eastAsia" w:ascii="楷体" w:hAnsi="楷体" w:eastAsia="楷体" w:cs="楷体"/>
          <w:b/>
          <w:bCs/>
          <w:color w:val="auto"/>
          <w:sz w:val="32"/>
          <w:szCs w:val="32"/>
          <w:u w:val="none" w:color="auto"/>
          <w:shd w:val="clear" w:color="auto" w:fill="FFFFFF"/>
        </w:rPr>
        <w:t>。</w:t>
      </w:r>
      <w:r>
        <w:rPr>
          <w:rFonts w:hint="eastAsia" w:ascii="仿宋_GB2312" w:eastAsia="仿宋_GB2312"/>
          <w:b w:val="0"/>
          <w:bCs/>
          <w:color w:val="auto"/>
          <w:sz w:val="32"/>
          <w:szCs w:val="32"/>
          <w:u w:val="none" w:color="auto"/>
          <w:lang w:val="en-US" w:eastAsia="zh-CN"/>
        </w:rPr>
        <w:t>推动成立宁波知识产权法院。</w:t>
      </w:r>
      <w:r>
        <w:rPr>
          <w:rFonts w:hint="eastAsia" w:ascii="仿宋_GB2312" w:hAnsi="仿宋_GB2312" w:eastAsia="仿宋_GB2312" w:cs="仿宋_GB2312"/>
          <w:color w:val="auto"/>
          <w:sz w:val="32"/>
          <w:szCs w:val="32"/>
          <w:u w:val="none" w:color="auto"/>
          <w:lang w:val="en-US" w:eastAsia="zh-CN"/>
        </w:rPr>
        <w:t>开展</w:t>
      </w:r>
      <w:r>
        <w:rPr>
          <w:rFonts w:hint="eastAsia" w:ascii="仿宋_GB2312" w:hAnsi="仿宋_GB2312" w:eastAsia="仿宋_GB2312" w:cs="仿宋_GB2312"/>
          <w:color w:val="auto"/>
          <w:sz w:val="32"/>
          <w:szCs w:val="32"/>
          <w:u w:val="none" w:color="auto"/>
        </w:rPr>
        <w:t>知识产权案件诉源治理</w:t>
      </w:r>
      <w:r>
        <w:rPr>
          <w:rFonts w:hint="eastAsia" w:ascii="仿宋_GB2312" w:hAnsi="仿宋_GB2312" w:eastAsia="仿宋_GB2312" w:cs="仿宋_GB2312"/>
          <w:color w:val="auto"/>
          <w:sz w:val="32"/>
          <w:szCs w:val="32"/>
          <w:u w:val="none" w:color="auto"/>
          <w:lang w:eastAsia="zh-CN"/>
        </w:rPr>
        <w:t>，</w:t>
      </w:r>
      <w:r>
        <w:rPr>
          <w:rFonts w:hint="eastAsia" w:ascii="仿宋_GB2312" w:eastAsia="仿宋_GB2312"/>
          <w:b w:val="0"/>
          <w:bCs/>
          <w:color w:val="auto"/>
          <w:sz w:val="32"/>
          <w:szCs w:val="32"/>
          <w:u w:val="none" w:color="auto"/>
          <w:lang w:val="en-US" w:eastAsia="zh-CN"/>
        </w:rPr>
        <w:t>增配</w:t>
      </w:r>
      <w:r>
        <w:rPr>
          <w:rFonts w:hint="eastAsia" w:ascii="仿宋_GB2312" w:eastAsia="仿宋_GB2312"/>
          <w:b w:val="0"/>
          <w:bCs/>
          <w:color w:val="auto"/>
          <w:sz w:val="32"/>
          <w:szCs w:val="32"/>
          <w:u w:val="none" w:color="auto"/>
        </w:rPr>
        <w:t>技术调查官，</w:t>
      </w:r>
      <w:r>
        <w:rPr>
          <w:rFonts w:hint="eastAsia" w:ascii="仿宋_GB2312" w:hAnsi="仿宋_GB2312" w:eastAsia="仿宋_GB2312" w:cs="仿宋_GB2312"/>
          <w:color w:val="auto"/>
          <w:sz w:val="32"/>
          <w:szCs w:val="32"/>
          <w:u w:val="none" w:color="auto"/>
        </w:rPr>
        <w:t>完善技术事实查明的多维机制。</w:t>
      </w:r>
      <w:r>
        <w:rPr>
          <w:rFonts w:hint="eastAsia" w:ascii="仿宋_GB2312" w:eastAsia="仿宋_GB2312"/>
          <w:b w:val="0"/>
          <w:bCs/>
          <w:color w:val="auto"/>
          <w:sz w:val="32"/>
          <w:szCs w:val="32"/>
          <w:u w:val="none" w:color="auto"/>
          <w:lang w:val="en-US" w:eastAsia="zh-CN"/>
        </w:rPr>
        <w:t>建立</w:t>
      </w:r>
      <w:r>
        <w:rPr>
          <w:rFonts w:hint="eastAsia" w:ascii="仿宋_GB2312" w:eastAsia="仿宋_GB2312"/>
          <w:b w:val="0"/>
          <w:bCs/>
          <w:color w:val="auto"/>
          <w:sz w:val="32"/>
          <w:szCs w:val="32"/>
          <w:u w:val="none" w:color="auto"/>
        </w:rPr>
        <w:t>证据披露制度</w:t>
      </w:r>
      <w:r>
        <w:rPr>
          <w:rFonts w:hint="eastAsia" w:ascii="仿宋_GB2312" w:eastAsia="仿宋_GB2312"/>
          <w:b w:val="0"/>
          <w:bCs/>
          <w:color w:val="auto"/>
          <w:sz w:val="32"/>
          <w:szCs w:val="32"/>
          <w:u w:val="none" w:color="auto"/>
          <w:lang w:eastAsia="zh-CN"/>
        </w:rPr>
        <w:t>，构建</w:t>
      </w:r>
      <w:r>
        <w:rPr>
          <w:rFonts w:hint="eastAsia" w:ascii="仿宋_GB2312" w:eastAsia="仿宋_GB2312"/>
          <w:b w:val="0"/>
          <w:bCs/>
          <w:color w:val="auto"/>
          <w:sz w:val="32"/>
          <w:szCs w:val="32"/>
          <w:u w:val="none" w:color="auto"/>
        </w:rPr>
        <w:t>证明标准多元化体系，加强对举证责任分配、举证不能法律后果等</w:t>
      </w:r>
      <w:r>
        <w:rPr>
          <w:rFonts w:hint="eastAsia" w:ascii="仿宋_GB2312" w:eastAsia="仿宋_GB2312"/>
          <w:b w:val="0"/>
          <w:bCs/>
          <w:color w:val="auto"/>
          <w:sz w:val="32"/>
          <w:szCs w:val="32"/>
          <w:u w:val="none" w:color="auto"/>
          <w:lang w:eastAsia="zh-CN"/>
        </w:rPr>
        <w:t>问题的</w:t>
      </w:r>
      <w:r>
        <w:rPr>
          <w:rFonts w:hint="eastAsia" w:ascii="仿宋_GB2312" w:eastAsia="仿宋_GB2312"/>
          <w:b w:val="0"/>
          <w:bCs/>
          <w:color w:val="auto"/>
          <w:sz w:val="32"/>
          <w:szCs w:val="32"/>
          <w:u w:val="none" w:color="auto"/>
        </w:rPr>
        <w:t>释明</w:t>
      </w:r>
      <w:r>
        <w:rPr>
          <w:rFonts w:hint="eastAsia" w:ascii="仿宋_GB2312" w:eastAsia="仿宋_GB2312"/>
          <w:b w:val="0"/>
          <w:bCs/>
          <w:color w:val="auto"/>
          <w:sz w:val="32"/>
          <w:szCs w:val="32"/>
          <w:u w:val="none" w:color="auto"/>
          <w:lang w:eastAsia="zh-CN"/>
        </w:rPr>
        <w:t>，</w:t>
      </w:r>
      <w:r>
        <w:rPr>
          <w:rFonts w:hint="eastAsia" w:ascii="仿宋_GB2312" w:eastAsia="仿宋_GB2312"/>
          <w:b w:val="0"/>
          <w:bCs/>
          <w:color w:val="auto"/>
          <w:sz w:val="32"/>
          <w:szCs w:val="32"/>
          <w:u w:val="none" w:color="auto"/>
          <w:lang w:val="en-US" w:eastAsia="zh-CN"/>
        </w:rPr>
        <w:t>引导当事人依法举证。以商业秘密为重点，严厉打击知识产权犯罪行为。</w:t>
      </w:r>
      <w:r>
        <w:rPr>
          <w:rFonts w:hint="eastAsia" w:ascii="仿宋_GB2312" w:eastAsia="仿宋_GB2312"/>
          <w:b w:val="0"/>
          <w:bCs/>
          <w:color w:val="auto"/>
          <w:sz w:val="32"/>
          <w:szCs w:val="32"/>
          <w:u w:val="none" w:color="auto"/>
          <w:lang w:eastAsia="zh-CN"/>
        </w:rPr>
        <w:t>试行律师调查令制度。实施</w:t>
      </w:r>
      <w:r>
        <w:rPr>
          <w:rFonts w:hint="eastAsia" w:ascii="仿宋_GB2312" w:eastAsia="仿宋_GB2312"/>
          <w:b w:val="0"/>
          <w:bCs/>
          <w:color w:val="auto"/>
          <w:sz w:val="32"/>
          <w:szCs w:val="32"/>
          <w:u w:val="none" w:color="auto"/>
        </w:rPr>
        <w:t>知识产权司法案例指导制度，提高裁判的可预期性。</w:t>
      </w:r>
      <w:r>
        <w:rPr>
          <w:rFonts w:hint="eastAsia" w:ascii="仿宋_GB2312" w:eastAsia="仿宋_GB2312"/>
          <w:b w:val="0"/>
          <w:bCs/>
          <w:color w:val="auto"/>
          <w:sz w:val="32"/>
          <w:szCs w:val="32"/>
          <w:u w:val="none" w:color="auto"/>
          <w:lang w:eastAsia="zh-CN"/>
        </w:rPr>
        <w:t>落实</w:t>
      </w:r>
      <w:r>
        <w:rPr>
          <w:rFonts w:hint="eastAsia" w:ascii="仿宋_GB2312" w:hAnsi="仿宋_GB2312" w:eastAsia="仿宋_GB2312" w:cs="仿宋_GB2312"/>
          <w:b w:val="0"/>
          <w:bCs/>
          <w:color w:val="auto"/>
          <w:sz w:val="32"/>
          <w:szCs w:val="32"/>
          <w:u w:val="none" w:color="auto"/>
          <w:shd w:val="clear" w:color="auto" w:fill="FFFFFF"/>
        </w:rPr>
        <w:t>侵权惩罚性赔偿、侵权法定赔偿额上限提高</w:t>
      </w:r>
      <w:r>
        <w:rPr>
          <w:rFonts w:hint="eastAsia" w:ascii="仿宋_GB2312" w:hAnsi="仿宋_GB2312" w:eastAsia="仿宋_GB2312" w:cs="仿宋_GB2312"/>
          <w:b w:val="0"/>
          <w:bCs/>
          <w:color w:val="auto"/>
          <w:sz w:val="32"/>
          <w:szCs w:val="32"/>
          <w:u w:val="none" w:color="auto"/>
          <w:shd w:val="clear" w:color="auto" w:fill="FFFFFF"/>
          <w:lang w:eastAsia="zh-CN"/>
        </w:rPr>
        <w:t>等制度。严厉</w:t>
      </w:r>
      <w:r>
        <w:rPr>
          <w:rFonts w:hint="eastAsia" w:ascii="仿宋_GB2312" w:eastAsia="仿宋_GB2312"/>
          <w:b w:val="0"/>
          <w:bCs/>
          <w:color w:val="auto"/>
          <w:sz w:val="32"/>
          <w:szCs w:val="32"/>
          <w:u w:val="none" w:color="auto"/>
          <w:lang w:val="en-US" w:eastAsia="zh-CN"/>
        </w:rPr>
        <w:t>打击</w:t>
      </w:r>
      <w:r>
        <w:rPr>
          <w:rFonts w:hint="eastAsia" w:ascii="仿宋_GB2312" w:eastAsia="仿宋_GB2312"/>
          <w:b w:val="0"/>
          <w:bCs/>
          <w:color w:val="auto"/>
          <w:sz w:val="32"/>
          <w:szCs w:val="32"/>
          <w:u w:val="none" w:color="auto"/>
        </w:rPr>
        <w:t>虚假诉讼、恶意诉讼，遏制滥用知识产权牟取不正当利益。</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left"/>
        <w:textAlignment w:val="auto"/>
        <w:outlineLvl w:val="9"/>
        <w:rPr>
          <w:rFonts w:hint="eastAsia" w:ascii="仿宋_GB2312" w:hAnsi="仿宋_GB2312" w:eastAsia="仿宋_GB2312" w:cs="仿宋_GB2312"/>
          <w:color w:val="auto"/>
          <w:sz w:val="32"/>
          <w:szCs w:val="32"/>
          <w:u w:val="none" w:color="auto"/>
          <w:lang w:eastAsia="zh-CN"/>
        </w:rPr>
      </w:pPr>
      <w:r>
        <w:rPr>
          <w:rFonts w:hint="eastAsia" w:ascii="楷体" w:hAnsi="楷体" w:eastAsia="楷体" w:cs="楷体"/>
          <w:b/>
          <w:bCs/>
          <w:color w:val="auto"/>
          <w:sz w:val="32"/>
          <w:szCs w:val="32"/>
          <w:u w:val="none" w:color="auto"/>
          <w:shd w:val="clear" w:color="auto" w:fill="FFFFFF"/>
          <w:lang w:val="en-US" w:eastAsia="zh-CN"/>
        </w:rPr>
        <w:t>（二）</w:t>
      </w:r>
      <w:r>
        <w:rPr>
          <w:rFonts w:hint="eastAsia" w:ascii="楷体" w:hAnsi="楷体" w:eastAsia="楷体" w:cs="楷体"/>
          <w:b/>
          <w:bCs/>
          <w:color w:val="auto"/>
          <w:sz w:val="32"/>
          <w:szCs w:val="32"/>
          <w:u w:val="none" w:color="auto"/>
          <w:shd w:val="clear" w:color="auto" w:fill="FFFFFF"/>
          <w:lang w:eastAsia="zh-CN"/>
        </w:rPr>
        <w:t>强化</w:t>
      </w:r>
      <w:r>
        <w:rPr>
          <w:rFonts w:hint="eastAsia" w:ascii="楷体" w:hAnsi="楷体" w:eastAsia="楷体" w:cs="楷体"/>
          <w:b/>
          <w:bCs/>
          <w:color w:val="auto"/>
          <w:sz w:val="32"/>
          <w:szCs w:val="32"/>
          <w:u w:val="none" w:color="auto"/>
          <w:shd w:val="clear" w:color="auto" w:fill="FFFFFF"/>
        </w:rPr>
        <w:t>行政保护。</w:t>
      </w:r>
      <w:r>
        <w:rPr>
          <w:rFonts w:hint="eastAsia" w:ascii="仿宋_GB2312" w:hAnsi="仿宋_GB2312" w:eastAsia="仿宋_GB2312" w:cs="仿宋_GB2312"/>
          <w:b w:val="0"/>
          <w:bCs w:val="0"/>
          <w:color w:val="auto"/>
          <w:sz w:val="32"/>
          <w:szCs w:val="32"/>
          <w:u w:val="none" w:color="auto"/>
          <w:shd w:val="clear" w:color="auto" w:fill="FFFFFF"/>
          <w:lang w:val="en-US" w:eastAsia="zh-CN"/>
        </w:rPr>
        <w:t>运用“互联网+”技术，建立侵权假冒线索发现机制。</w:t>
      </w:r>
      <w:r>
        <w:rPr>
          <w:rFonts w:hint="eastAsia" w:ascii="仿宋_GB2312" w:hAnsi="仿宋_GB2312" w:eastAsia="仿宋_GB2312" w:cs="仿宋_GB2312"/>
          <w:color w:val="auto"/>
          <w:sz w:val="32"/>
          <w:szCs w:val="32"/>
          <w:u w:val="none" w:color="auto"/>
          <w:lang w:eastAsia="zh-CN"/>
        </w:rPr>
        <w:t>建立统一的侵权案件立案入口，</w:t>
      </w:r>
      <w:r>
        <w:rPr>
          <w:rFonts w:hint="eastAsia" w:ascii="仿宋_GB2312" w:hAnsi="仿宋_GB2312" w:eastAsia="仿宋_GB2312" w:cs="仿宋_GB2312"/>
          <w:color w:val="auto"/>
          <w:sz w:val="32"/>
          <w:szCs w:val="32"/>
          <w:u w:val="none" w:color="auto"/>
          <w:lang w:val="en-US" w:eastAsia="zh-CN"/>
        </w:rPr>
        <w:t>实现</w:t>
      </w:r>
      <w:r>
        <w:rPr>
          <w:rFonts w:hint="eastAsia" w:ascii="仿宋_GB2312" w:hAnsi="仿宋_GB2312" w:eastAsia="仿宋_GB2312" w:cs="仿宋_GB2312"/>
          <w:color w:val="auto"/>
          <w:sz w:val="32"/>
          <w:szCs w:val="32"/>
          <w:u w:val="none" w:color="auto"/>
        </w:rPr>
        <w:t>案件快速受理和科学分流</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依法</w:t>
      </w:r>
      <w:r>
        <w:rPr>
          <w:rFonts w:hint="eastAsia" w:ascii="仿宋_GB2312" w:hAnsi="仿宋_GB2312" w:eastAsia="仿宋_GB2312" w:cs="仿宋_GB2312"/>
          <w:strike w:val="0"/>
          <w:dstrike w:val="0"/>
          <w:color w:val="auto"/>
          <w:sz w:val="32"/>
          <w:szCs w:val="32"/>
          <w:u w:val="none" w:color="auto"/>
          <w:lang w:eastAsia="zh-CN"/>
        </w:rPr>
        <w:t>采取</w:t>
      </w:r>
      <w:r>
        <w:rPr>
          <w:rFonts w:hint="eastAsia" w:ascii="仿宋_GB2312" w:hAnsi="仿宋_GB2312" w:eastAsia="仿宋_GB2312" w:cs="仿宋_GB2312"/>
          <w:strike w:val="0"/>
          <w:dstrike w:val="0"/>
          <w:color w:val="auto"/>
          <w:sz w:val="32"/>
          <w:szCs w:val="32"/>
          <w:u w:val="none" w:color="auto"/>
        </w:rPr>
        <w:t>没收违法所得、销毁侵权假冒商品等措施，</w:t>
      </w:r>
      <w:r>
        <w:rPr>
          <w:rFonts w:hint="eastAsia" w:ascii="仿宋_GB2312" w:hAnsi="仿宋_GB2312" w:eastAsia="仿宋_GB2312" w:cs="仿宋_GB2312"/>
          <w:color w:val="auto"/>
          <w:sz w:val="32"/>
          <w:szCs w:val="32"/>
          <w:u w:val="none" w:color="auto"/>
        </w:rPr>
        <w:t>加大行政处罚力度</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依法降低专利侵权案件受理条件</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引入技术调查官制度，</w:t>
      </w:r>
      <w:r>
        <w:rPr>
          <w:rFonts w:hint="eastAsia" w:ascii="仿宋_GB2312" w:hAnsi="仿宋_GB2312" w:eastAsia="仿宋_GB2312" w:cs="仿宋_GB2312"/>
          <w:color w:val="auto"/>
          <w:sz w:val="32"/>
          <w:szCs w:val="32"/>
          <w:u w:val="none" w:color="auto"/>
          <w:lang w:eastAsia="zh-CN"/>
        </w:rPr>
        <w:t>加大行政执法调查取证力度</w:t>
      </w:r>
      <w:r>
        <w:rPr>
          <w:rFonts w:hint="eastAsia" w:ascii="仿宋_GB2312" w:hAnsi="仿宋_GB2312" w:eastAsia="仿宋_GB2312" w:cs="仿宋_GB2312"/>
          <w:color w:val="auto"/>
          <w:sz w:val="32"/>
          <w:szCs w:val="32"/>
          <w:u w:val="none" w:color="auto"/>
        </w:rPr>
        <w:t>。</w:t>
      </w:r>
      <w:r>
        <w:rPr>
          <w:rFonts w:hint="eastAsia" w:ascii="仿宋_GB2312" w:hAnsi="仿宋_GB2312" w:eastAsia="仿宋_GB2312" w:cs="仿宋_GB2312"/>
          <w:color w:val="auto"/>
          <w:sz w:val="32"/>
          <w:szCs w:val="32"/>
          <w:u w:val="none" w:color="auto"/>
          <w:lang w:eastAsia="zh-CN"/>
        </w:rPr>
        <w:t>加强</w:t>
      </w:r>
      <w:r>
        <w:rPr>
          <w:rFonts w:hint="eastAsia" w:ascii="仿宋_GB2312" w:hAnsi="仿宋_GB2312" w:eastAsia="仿宋_GB2312" w:cs="仿宋_GB2312"/>
          <w:color w:val="auto"/>
          <w:sz w:val="32"/>
          <w:szCs w:val="32"/>
          <w:u w:val="none" w:color="auto"/>
        </w:rPr>
        <w:t>专利侵权案件联合调查取证工作</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实施案件</w:t>
      </w:r>
      <w:r>
        <w:rPr>
          <w:rFonts w:hint="eastAsia" w:ascii="仿宋_GB2312" w:hAnsi="仿宋_GB2312" w:eastAsia="仿宋_GB2312" w:cs="仿宋_GB2312"/>
          <w:color w:val="auto"/>
          <w:sz w:val="32"/>
          <w:szCs w:val="32"/>
          <w:u w:val="none" w:color="auto"/>
        </w:rPr>
        <w:t>调查取证全过程记录</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积极构建</w:t>
      </w:r>
      <w:r>
        <w:rPr>
          <w:rFonts w:hint="eastAsia" w:ascii="仿宋_GB2312" w:hAnsi="仿宋_GB2312" w:eastAsia="仿宋_GB2312" w:cs="仿宋_GB2312"/>
          <w:color w:val="auto"/>
          <w:sz w:val="32"/>
          <w:szCs w:val="32"/>
          <w:u w:val="none" w:color="auto"/>
          <w:lang w:eastAsia="zh-CN"/>
        </w:rPr>
        <w:t>知识产权检验鉴定技术支撑体系。</w:t>
      </w:r>
      <w:r>
        <w:rPr>
          <w:rFonts w:hint="eastAsia" w:ascii="仿宋_GB2312" w:hAnsi="仿宋_GB2312" w:eastAsia="仿宋_GB2312" w:cs="仿宋_GB2312"/>
          <w:color w:val="auto"/>
          <w:sz w:val="32"/>
          <w:szCs w:val="32"/>
          <w:u w:val="none" w:color="auto"/>
        </w:rPr>
        <w:t>明确行政执法过程中的商标、专利侵权判定标准。</w:t>
      </w:r>
      <w:r>
        <w:rPr>
          <w:rFonts w:hint="eastAsia" w:ascii="仿宋_GB2312" w:hAnsi="仿宋_GB2312" w:eastAsia="仿宋_GB2312" w:cs="仿宋_GB2312"/>
          <w:color w:val="auto"/>
          <w:sz w:val="32"/>
          <w:szCs w:val="32"/>
          <w:u w:val="none" w:color="auto"/>
          <w:shd w:val="clear" w:color="auto" w:fill="FFFFFF"/>
          <w:lang w:eastAsia="zh-CN"/>
        </w:rPr>
        <w:t>突出</w:t>
      </w:r>
      <w:r>
        <w:rPr>
          <w:rFonts w:hint="eastAsia" w:ascii="仿宋_GB2312" w:hAnsi="仿宋_GB2312" w:eastAsia="仿宋_GB2312" w:cs="仿宋_GB2312"/>
          <w:color w:val="auto"/>
          <w:sz w:val="32"/>
          <w:szCs w:val="32"/>
          <w:u w:val="none" w:color="auto"/>
          <w:shd w:val="clear" w:color="auto" w:fill="FFFFFF"/>
        </w:rPr>
        <w:t>关键领域、重点环节、重点群体</w:t>
      </w:r>
      <w:r>
        <w:rPr>
          <w:rFonts w:hint="eastAsia" w:ascii="仿宋_GB2312" w:hAnsi="仿宋_GB2312" w:eastAsia="仿宋_GB2312" w:cs="仿宋_GB2312"/>
          <w:color w:val="auto"/>
          <w:sz w:val="32"/>
          <w:szCs w:val="32"/>
          <w:u w:val="none" w:color="auto"/>
          <w:shd w:val="clear" w:color="auto" w:fill="FFFFFF"/>
          <w:lang w:eastAsia="zh-CN"/>
        </w:rPr>
        <w:t>，开展</w:t>
      </w:r>
      <w:r>
        <w:rPr>
          <w:rFonts w:hint="eastAsia" w:ascii="仿宋_GB2312" w:hAnsi="仿宋_GB2312" w:eastAsia="仿宋_GB2312" w:cs="仿宋_GB2312"/>
          <w:color w:val="auto"/>
          <w:sz w:val="32"/>
          <w:szCs w:val="32"/>
          <w:u w:val="none" w:color="auto"/>
          <w:shd w:val="clear" w:color="auto" w:fill="FFFFFF"/>
        </w:rPr>
        <w:t>专项执法行动</w:t>
      </w:r>
      <w:r>
        <w:rPr>
          <w:rFonts w:hint="eastAsia" w:ascii="仿宋_GB2312" w:hAnsi="仿宋_GB2312" w:eastAsia="仿宋_GB2312" w:cs="仿宋_GB2312"/>
          <w:color w:val="auto"/>
          <w:sz w:val="32"/>
          <w:szCs w:val="32"/>
          <w:u w:val="none" w:color="auto"/>
          <w:shd w:val="clear" w:color="auto" w:fill="FFFFFF"/>
          <w:lang w:eastAsia="zh-CN"/>
        </w:rPr>
        <w:t>。</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ind w:firstLine="643" w:firstLineChars="200"/>
        <w:textAlignment w:val="auto"/>
        <w:outlineLvl w:val="9"/>
        <w:rPr>
          <w:rFonts w:hint="eastAsia" w:ascii="仿宋_GB2312" w:hAnsi="仿宋_GB2312" w:eastAsia="仿宋_GB2312" w:cs="仿宋_GB2312"/>
          <w:color w:val="auto"/>
          <w:sz w:val="32"/>
          <w:szCs w:val="32"/>
          <w:u w:val="none" w:color="auto"/>
          <w:lang w:eastAsia="zh-CN"/>
        </w:rPr>
      </w:pPr>
      <w:r>
        <w:rPr>
          <w:rFonts w:hint="eastAsia" w:ascii="楷体" w:hAnsi="楷体" w:eastAsia="楷体" w:cs="楷体"/>
          <w:b/>
          <w:bCs/>
          <w:color w:val="auto"/>
          <w:sz w:val="32"/>
          <w:szCs w:val="32"/>
          <w:u w:val="none" w:color="auto"/>
          <w:lang w:val="en-US" w:eastAsia="zh-CN"/>
        </w:rPr>
        <w:t>（三）</w:t>
      </w:r>
      <w:r>
        <w:rPr>
          <w:rFonts w:hint="eastAsia" w:ascii="楷体" w:hAnsi="楷体" w:eastAsia="楷体" w:cs="楷体"/>
          <w:b/>
          <w:bCs/>
          <w:color w:val="auto"/>
          <w:sz w:val="32"/>
          <w:szCs w:val="32"/>
          <w:u w:val="none" w:color="auto"/>
        </w:rPr>
        <w:t>深化</w:t>
      </w:r>
      <w:r>
        <w:rPr>
          <w:rFonts w:hint="eastAsia" w:ascii="楷体" w:hAnsi="楷体" w:eastAsia="楷体" w:cs="楷体"/>
          <w:b/>
          <w:bCs/>
          <w:color w:val="auto"/>
          <w:sz w:val="32"/>
          <w:szCs w:val="32"/>
          <w:u w:val="none" w:color="auto"/>
          <w:shd w:val="clear" w:color="auto" w:fill="FFFFFF"/>
        </w:rPr>
        <w:t>协同保护。</w:t>
      </w:r>
      <w:r>
        <w:rPr>
          <w:rFonts w:hint="eastAsia" w:ascii="仿宋_GB2312" w:hAnsi="仿宋_GB2312" w:eastAsia="仿宋_GB2312" w:cs="仿宋_GB2312"/>
          <w:color w:val="auto"/>
          <w:sz w:val="32"/>
          <w:szCs w:val="32"/>
          <w:u w:val="none" w:color="auto"/>
        </w:rPr>
        <w:t>加强跨部门执法协作</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建立健全举报投诉快速反应和多元化纠纷解决机制</w:t>
      </w:r>
      <w:r>
        <w:rPr>
          <w:rFonts w:hint="eastAsia" w:ascii="仿宋_GB2312" w:hAnsi="仿宋_GB2312" w:eastAsia="仿宋_GB2312" w:cs="仿宋_GB2312"/>
          <w:color w:val="auto"/>
          <w:sz w:val="32"/>
          <w:szCs w:val="32"/>
          <w:u w:val="none" w:color="auto"/>
          <w:lang w:eastAsia="zh-CN"/>
        </w:rPr>
        <w:t>。</w:t>
      </w:r>
      <w:r>
        <w:rPr>
          <w:rFonts w:hint="eastAsia" w:ascii="仿宋_GB2312" w:eastAsia="仿宋_GB2312"/>
          <w:color w:val="auto"/>
          <w:sz w:val="32"/>
          <w:szCs w:val="32"/>
          <w:u w:val="none" w:color="auto"/>
          <w:lang w:val="en-US" w:eastAsia="zh-CN"/>
        </w:rPr>
        <w:t>构建</w:t>
      </w:r>
      <w:r>
        <w:rPr>
          <w:rFonts w:hint="eastAsia" w:ascii="仿宋_GB2312" w:eastAsia="仿宋_GB2312"/>
          <w:color w:val="auto"/>
          <w:sz w:val="32"/>
          <w:szCs w:val="32"/>
          <w:u w:val="none" w:color="auto"/>
        </w:rPr>
        <w:t>知识产权信用体系，对严重失信行为</w:t>
      </w:r>
      <w:r>
        <w:rPr>
          <w:rFonts w:hint="eastAsia" w:ascii="仿宋_GB2312" w:eastAsia="仿宋_GB2312"/>
          <w:color w:val="auto"/>
          <w:sz w:val="32"/>
          <w:szCs w:val="32"/>
          <w:u w:val="none" w:color="auto"/>
          <w:lang w:eastAsia="zh-CN"/>
        </w:rPr>
        <w:t>市场</w:t>
      </w:r>
      <w:r>
        <w:rPr>
          <w:rFonts w:hint="eastAsia" w:ascii="仿宋_GB2312" w:eastAsia="仿宋_GB2312"/>
          <w:color w:val="auto"/>
          <w:sz w:val="32"/>
          <w:szCs w:val="32"/>
          <w:u w:val="none" w:color="auto"/>
        </w:rPr>
        <w:t>主体开展联合惩戒。</w:t>
      </w:r>
      <w:r>
        <w:rPr>
          <w:rFonts w:hint="eastAsia" w:ascii="仿宋_GB2312" w:hAnsi="仿宋_GB2312" w:eastAsia="仿宋_GB2312" w:cs="仿宋_GB2312"/>
          <w:color w:val="auto"/>
          <w:sz w:val="32"/>
          <w:szCs w:val="32"/>
          <w:u w:val="none" w:color="auto"/>
          <w:lang w:eastAsia="zh-CN"/>
        </w:rPr>
        <w:t>推动建立打击侵权假冒行业数据资源管理体系。</w:t>
      </w:r>
      <w:r>
        <w:rPr>
          <w:rFonts w:hint="eastAsia" w:ascii="仿宋_GB2312" w:eastAsia="仿宋_GB2312"/>
          <w:b w:val="0"/>
          <w:bCs/>
          <w:color w:val="auto"/>
          <w:sz w:val="32"/>
          <w:szCs w:val="32"/>
          <w:u w:val="none" w:color="auto"/>
          <w:lang w:val="en-US" w:eastAsia="zh-CN"/>
        </w:rPr>
        <w:t>完善</w:t>
      </w:r>
      <w:r>
        <w:rPr>
          <w:rFonts w:hint="eastAsia" w:ascii="仿宋_GB2312" w:eastAsia="仿宋_GB2312"/>
          <w:b w:val="0"/>
          <w:bCs/>
          <w:color w:val="auto"/>
          <w:sz w:val="32"/>
          <w:szCs w:val="32"/>
          <w:u w:val="none" w:color="auto"/>
        </w:rPr>
        <w:t>知识产权司法保护联席会议制度，加强公检法</w:t>
      </w:r>
      <w:r>
        <w:rPr>
          <w:rFonts w:hint="eastAsia" w:ascii="仿宋_GB2312" w:eastAsia="仿宋_GB2312"/>
          <w:b w:val="0"/>
          <w:bCs/>
          <w:color w:val="auto"/>
          <w:sz w:val="32"/>
          <w:szCs w:val="32"/>
          <w:u w:val="none" w:color="auto"/>
          <w:lang w:eastAsia="zh-CN"/>
        </w:rPr>
        <w:t>司</w:t>
      </w:r>
      <w:r>
        <w:rPr>
          <w:rFonts w:hint="eastAsia" w:ascii="仿宋_GB2312" w:eastAsia="仿宋_GB2312"/>
          <w:b w:val="0"/>
          <w:bCs/>
          <w:color w:val="auto"/>
          <w:sz w:val="32"/>
          <w:szCs w:val="32"/>
          <w:u w:val="none" w:color="auto"/>
        </w:rPr>
        <w:t>协作配合。</w:t>
      </w:r>
      <w:r>
        <w:rPr>
          <w:rFonts w:hint="eastAsia" w:ascii="仿宋_GB2312" w:hAnsi="仿宋_GB2312" w:eastAsia="仿宋_GB2312" w:cs="仿宋_GB2312"/>
          <w:color w:val="auto"/>
          <w:sz w:val="32"/>
          <w:szCs w:val="32"/>
          <w:u w:val="none" w:color="auto"/>
          <w:lang w:eastAsia="zh-CN"/>
        </w:rPr>
        <w:t>进一步强化</w:t>
      </w:r>
      <w:r>
        <w:rPr>
          <w:rFonts w:hint="eastAsia" w:ascii="仿宋_GB2312" w:hAnsi="仿宋_GB2312" w:eastAsia="仿宋_GB2312" w:cs="仿宋_GB2312"/>
          <w:color w:val="auto"/>
          <w:sz w:val="32"/>
          <w:szCs w:val="32"/>
          <w:u w:val="none" w:color="auto"/>
        </w:rPr>
        <w:t>司法行政衔接，</w:t>
      </w:r>
      <w:r>
        <w:rPr>
          <w:rFonts w:hint="eastAsia" w:ascii="仿宋_GB2312" w:hAnsi="仿宋_GB2312" w:eastAsia="仿宋_GB2312" w:cs="仿宋_GB2312"/>
          <w:color w:val="auto"/>
          <w:sz w:val="32"/>
          <w:szCs w:val="32"/>
          <w:u w:val="none" w:color="auto"/>
          <w:lang w:eastAsia="zh-CN"/>
        </w:rPr>
        <w:t>落实诉调对接、</w:t>
      </w:r>
      <w:r>
        <w:rPr>
          <w:rFonts w:hint="eastAsia" w:ascii="仿宋_GB2312" w:hAnsi="仿宋_GB2312" w:eastAsia="仿宋_GB2312" w:cs="仿宋_GB2312"/>
          <w:color w:val="auto"/>
          <w:sz w:val="32"/>
          <w:szCs w:val="32"/>
          <w:u w:val="none" w:color="auto"/>
        </w:rPr>
        <w:t>定期会商、信息共享机制。探索建立案件双向移送</w:t>
      </w:r>
      <w:r>
        <w:rPr>
          <w:rFonts w:hint="eastAsia" w:ascii="仿宋_GB2312" w:hAnsi="仿宋_GB2312" w:eastAsia="仿宋_GB2312" w:cs="仿宋_GB2312"/>
          <w:color w:val="auto"/>
          <w:sz w:val="32"/>
          <w:szCs w:val="32"/>
          <w:u w:val="none" w:color="auto"/>
          <w:lang w:eastAsia="zh-CN"/>
        </w:rPr>
        <w:t>机制，</w:t>
      </w:r>
      <w:r>
        <w:rPr>
          <w:rFonts w:hint="eastAsia" w:ascii="仿宋_GB2312" w:hAnsi="仿宋_GB2312" w:eastAsia="仿宋_GB2312" w:cs="仿宋_GB2312"/>
          <w:color w:val="auto"/>
          <w:sz w:val="32"/>
          <w:szCs w:val="32"/>
          <w:u w:val="none" w:color="auto"/>
          <w:lang w:val="en-US" w:eastAsia="zh-CN"/>
        </w:rPr>
        <w:t>完善</w:t>
      </w:r>
      <w:r>
        <w:rPr>
          <w:rFonts w:hint="eastAsia" w:ascii="仿宋_GB2312" w:hAnsi="仿宋_GB2312" w:eastAsia="仿宋_GB2312" w:cs="仿宋_GB2312"/>
          <w:color w:val="auto"/>
          <w:sz w:val="32"/>
          <w:szCs w:val="32"/>
          <w:u w:val="none" w:color="auto"/>
        </w:rPr>
        <w:t>“行刑衔接”机制。</w:t>
      </w:r>
      <w:r>
        <w:rPr>
          <w:rFonts w:hint="eastAsia" w:ascii="仿宋_GB2312" w:hAnsi="仿宋_GB2312" w:eastAsia="仿宋_GB2312" w:cs="仿宋_GB2312"/>
          <w:color w:val="auto"/>
          <w:sz w:val="32"/>
          <w:szCs w:val="32"/>
          <w:u w:val="none" w:color="auto"/>
          <w:lang w:eastAsia="zh-CN"/>
        </w:rPr>
        <w:t>深入</w:t>
      </w:r>
      <w:r>
        <w:rPr>
          <w:rFonts w:hint="eastAsia" w:ascii="仿宋_GB2312" w:hAnsi="仿宋_GB2312" w:eastAsia="仿宋_GB2312" w:cs="仿宋_GB2312"/>
          <w:color w:val="auto"/>
          <w:sz w:val="32"/>
          <w:szCs w:val="32"/>
          <w:u w:val="none" w:color="auto"/>
        </w:rPr>
        <w:t>推进知识产权检察联络室</w:t>
      </w:r>
      <w:r>
        <w:rPr>
          <w:rFonts w:hint="eastAsia" w:ascii="仿宋_GB2312" w:hAnsi="仿宋_GB2312" w:eastAsia="仿宋_GB2312" w:cs="仿宋_GB2312"/>
          <w:color w:val="auto"/>
          <w:sz w:val="32"/>
          <w:szCs w:val="32"/>
          <w:u w:val="none" w:color="auto"/>
          <w:lang w:eastAsia="zh-CN"/>
        </w:rPr>
        <w:t>建设</w:t>
      </w:r>
      <w:r>
        <w:rPr>
          <w:rFonts w:hint="eastAsia" w:ascii="仿宋_GB2312" w:hAnsi="仿宋_GB2312" w:eastAsia="仿宋_GB2312" w:cs="仿宋_GB2312"/>
          <w:color w:val="auto"/>
          <w:sz w:val="32"/>
          <w:szCs w:val="32"/>
          <w:u w:val="none" w:color="auto"/>
        </w:rPr>
        <w:t>，建立知识产权业务双向咨询专家库，</w:t>
      </w:r>
      <w:r>
        <w:rPr>
          <w:rFonts w:hint="eastAsia" w:ascii="仿宋_GB2312" w:hAnsi="仿宋_GB2312" w:eastAsia="仿宋_GB2312" w:cs="仿宋_GB2312"/>
          <w:color w:val="auto"/>
          <w:sz w:val="32"/>
          <w:szCs w:val="32"/>
          <w:u w:val="none" w:color="auto"/>
          <w:lang w:eastAsia="zh-CN"/>
        </w:rPr>
        <w:t>充分</w:t>
      </w:r>
      <w:r>
        <w:rPr>
          <w:rFonts w:hint="eastAsia" w:ascii="仿宋_GB2312" w:hAnsi="仿宋_GB2312" w:eastAsia="仿宋_GB2312" w:cs="仿宋_GB2312"/>
          <w:color w:val="auto"/>
          <w:sz w:val="32"/>
          <w:szCs w:val="32"/>
          <w:u w:val="none" w:color="auto"/>
        </w:rPr>
        <w:t>发挥知识产权司法保护专业委员会作用。</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outlineLvl w:val="9"/>
        <w:rPr>
          <w:rFonts w:ascii="仿宋" w:hAnsi="仿宋" w:eastAsia="仿宋" w:cs="仿宋"/>
          <w:color w:val="auto"/>
          <w:sz w:val="32"/>
          <w:szCs w:val="32"/>
          <w:u w:val="none" w:color="auto"/>
        </w:rPr>
      </w:pPr>
      <w:r>
        <w:rPr>
          <w:rFonts w:hint="eastAsia" w:ascii="楷体" w:hAnsi="楷体" w:eastAsia="楷体" w:cs="楷体"/>
          <w:b/>
          <w:bCs/>
          <w:color w:val="auto"/>
          <w:sz w:val="32"/>
          <w:szCs w:val="32"/>
          <w:u w:val="none" w:color="auto"/>
          <w:shd w:val="clear" w:color="auto" w:fill="FFFFFF"/>
          <w:lang w:val="en-US" w:eastAsia="zh-CN"/>
        </w:rPr>
        <w:t>（四）</w:t>
      </w:r>
      <w:r>
        <w:rPr>
          <w:rFonts w:hint="eastAsia" w:ascii="楷体" w:hAnsi="楷体" w:eastAsia="楷体" w:cs="楷体"/>
          <w:b/>
          <w:bCs/>
          <w:color w:val="auto"/>
          <w:sz w:val="32"/>
          <w:szCs w:val="32"/>
          <w:u w:val="none" w:color="auto"/>
          <w:shd w:val="clear" w:color="auto" w:fill="FFFFFF"/>
          <w:lang w:eastAsia="zh-CN"/>
        </w:rPr>
        <w:t>推动社会共治</w:t>
      </w:r>
      <w:r>
        <w:rPr>
          <w:rFonts w:hint="eastAsia" w:ascii="楷体" w:hAnsi="楷体" w:eastAsia="楷体" w:cs="楷体"/>
          <w:b/>
          <w:bCs/>
          <w:color w:val="auto"/>
          <w:sz w:val="32"/>
          <w:szCs w:val="32"/>
          <w:u w:val="none" w:color="auto"/>
          <w:shd w:val="clear" w:color="auto" w:fill="FFFFFF"/>
        </w:rPr>
        <w:t>。</w:t>
      </w:r>
      <w:r>
        <w:rPr>
          <w:rFonts w:hint="eastAsia" w:ascii="仿宋_GB2312" w:eastAsia="仿宋_GB2312"/>
          <w:color w:val="auto"/>
          <w:sz w:val="32"/>
          <w:szCs w:val="32"/>
          <w:u w:val="none" w:color="auto"/>
          <w:lang w:eastAsia="zh-CN"/>
        </w:rPr>
        <w:t>推进</w:t>
      </w:r>
      <w:r>
        <w:rPr>
          <w:rFonts w:hint="eastAsia" w:ascii="仿宋_GB2312" w:eastAsia="仿宋_GB2312"/>
          <w:color w:val="auto"/>
          <w:sz w:val="32"/>
          <w:szCs w:val="32"/>
          <w:u w:val="none" w:color="auto"/>
        </w:rPr>
        <w:t>中国（宁波）知识产权保护中心建设</w:t>
      </w:r>
      <w:r>
        <w:rPr>
          <w:rFonts w:hint="eastAsia" w:ascii="仿宋_GB2312" w:eastAsia="仿宋_GB2312"/>
          <w:color w:val="auto"/>
          <w:sz w:val="32"/>
          <w:szCs w:val="32"/>
          <w:u w:val="none" w:color="auto"/>
          <w:lang w:eastAsia="zh-CN"/>
        </w:rPr>
        <w:t>。完善</w:t>
      </w:r>
      <w:r>
        <w:rPr>
          <w:rFonts w:hint="eastAsia" w:ascii="仿宋_GB2312" w:eastAsia="仿宋_GB2312"/>
          <w:color w:val="auto"/>
          <w:sz w:val="32"/>
          <w:szCs w:val="32"/>
          <w:u w:val="none" w:color="auto"/>
        </w:rPr>
        <w:t>宁波市知识产权综合运用和保护第三方平台</w:t>
      </w:r>
      <w:r>
        <w:rPr>
          <w:rFonts w:hint="eastAsia" w:ascii="仿宋_GB2312" w:eastAsia="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向创新主体提供</w:t>
      </w:r>
      <w:r>
        <w:rPr>
          <w:rFonts w:hint="eastAsia" w:ascii="仿宋_GB2312" w:hAnsi="仿宋_GB2312" w:eastAsia="仿宋_GB2312" w:cs="仿宋_GB2312"/>
          <w:color w:val="auto"/>
          <w:sz w:val="32"/>
          <w:szCs w:val="32"/>
          <w:u w:val="none" w:color="auto"/>
        </w:rPr>
        <w:t>知识产权维权援助</w:t>
      </w:r>
      <w:r>
        <w:rPr>
          <w:rFonts w:hint="eastAsia" w:ascii="仿宋_GB2312" w:eastAsia="仿宋_GB2312"/>
          <w:color w:val="auto"/>
          <w:sz w:val="32"/>
          <w:szCs w:val="32"/>
          <w:u w:val="none" w:color="auto"/>
        </w:rPr>
        <w:t>。</w:t>
      </w:r>
      <w:r>
        <w:rPr>
          <w:rFonts w:hint="eastAsia" w:ascii="仿宋" w:hAnsi="仿宋" w:eastAsia="仿宋" w:cs="仿宋"/>
          <w:color w:val="auto"/>
          <w:sz w:val="32"/>
          <w:szCs w:val="32"/>
          <w:u w:val="none" w:color="auto"/>
          <w:lang w:val="en-US" w:eastAsia="zh-CN"/>
        </w:rPr>
        <w:t>建立</w:t>
      </w:r>
      <w:r>
        <w:rPr>
          <w:rFonts w:hint="eastAsia" w:ascii="仿宋" w:hAnsi="仿宋" w:eastAsia="仿宋" w:cs="仿宋"/>
          <w:color w:val="auto"/>
          <w:sz w:val="32"/>
          <w:szCs w:val="32"/>
          <w:u w:val="none" w:color="auto"/>
        </w:rPr>
        <w:t>知识产权纠纷仲裁、调解优先推荐机制，健全行政确权、仲裁、调解之间的衔接机制</w:t>
      </w:r>
      <w:r>
        <w:rPr>
          <w:rFonts w:hint="eastAsia" w:ascii="仿宋" w:hAnsi="仿宋" w:eastAsia="仿宋"/>
          <w:color w:val="auto"/>
          <w:sz w:val="32"/>
          <w:szCs w:val="32"/>
          <w:u w:val="none" w:color="auto"/>
        </w:rPr>
        <w:t>。</w:t>
      </w:r>
      <w:r>
        <w:rPr>
          <w:rFonts w:hint="eastAsia" w:ascii="仿宋" w:hAnsi="仿宋" w:eastAsia="仿宋" w:cs="仿宋"/>
          <w:color w:val="auto"/>
          <w:sz w:val="32"/>
          <w:szCs w:val="32"/>
          <w:u w:val="none" w:color="auto"/>
          <w:lang w:eastAsia="zh-CN"/>
        </w:rPr>
        <w:t>突出</w:t>
      </w:r>
      <w:r>
        <w:rPr>
          <w:rFonts w:hint="eastAsia" w:ascii="仿宋" w:hAnsi="仿宋" w:eastAsia="仿宋" w:cs="仿宋"/>
          <w:color w:val="auto"/>
          <w:sz w:val="32"/>
          <w:szCs w:val="32"/>
          <w:u w:val="none" w:color="auto"/>
        </w:rPr>
        <w:t>重点产业</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完善涉外知识产权联盟</w:t>
      </w:r>
      <w:r>
        <w:rPr>
          <w:rFonts w:hint="eastAsia" w:ascii="仿宋" w:hAnsi="仿宋" w:eastAsia="仿宋" w:cs="仿宋"/>
          <w:color w:val="auto"/>
          <w:sz w:val="32"/>
          <w:szCs w:val="32"/>
          <w:u w:val="none" w:color="auto"/>
          <w:lang w:eastAsia="zh-CN"/>
        </w:rPr>
        <w:t>，推动</w:t>
      </w:r>
      <w:r>
        <w:rPr>
          <w:rFonts w:hint="eastAsia" w:ascii="仿宋" w:hAnsi="仿宋" w:eastAsia="仿宋" w:cs="仿宋"/>
          <w:color w:val="auto"/>
          <w:sz w:val="32"/>
          <w:szCs w:val="32"/>
          <w:u w:val="none" w:color="auto"/>
        </w:rPr>
        <w:t>行业知识产权保护联盟</w:t>
      </w:r>
      <w:r>
        <w:rPr>
          <w:rFonts w:hint="eastAsia" w:ascii="仿宋" w:hAnsi="仿宋" w:eastAsia="仿宋" w:cs="仿宋"/>
          <w:color w:val="auto"/>
          <w:sz w:val="32"/>
          <w:szCs w:val="32"/>
          <w:u w:val="none" w:color="auto"/>
          <w:lang w:eastAsia="zh-CN"/>
        </w:rPr>
        <w:t>提质扩面</w:t>
      </w:r>
      <w:r>
        <w:rPr>
          <w:rFonts w:hint="eastAsia" w:ascii="仿宋_GB2312" w:hAnsi="仿宋_GB2312" w:eastAsia="仿宋_GB2312" w:cs="仿宋_GB2312"/>
          <w:color w:val="auto"/>
          <w:sz w:val="32"/>
          <w:szCs w:val="32"/>
          <w:u w:val="none" w:color="auto"/>
          <w:lang w:eastAsia="zh-CN"/>
        </w:rPr>
        <w:t>。</w:t>
      </w:r>
      <w:r>
        <w:rPr>
          <w:rFonts w:hint="eastAsia" w:ascii="仿宋" w:hAnsi="仿宋" w:eastAsia="仿宋"/>
          <w:color w:val="auto"/>
          <w:sz w:val="32"/>
          <w:szCs w:val="32"/>
          <w:u w:val="none" w:color="auto"/>
          <w:lang w:eastAsia="zh-CN"/>
        </w:rPr>
        <w:t>深化</w:t>
      </w:r>
      <w:r>
        <w:rPr>
          <w:rFonts w:hint="eastAsia" w:ascii="仿宋" w:hAnsi="仿宋" w:eastAsia="仿宋"/>
          <w:color w:val="auto"/>
          <w:sz w:val="32"/>
          <w:szCs w:val="32"/>
          <w:u w:val="none" w:color="auto"/>
        </w:rPr>
        <w:t>知识产权纠纷调解协议司法确认制度，</w:t>
      </w:r>
      <w:r>
        <w:rPr>
          <w:rFonts w:hint="eastAsia" w:ascii="仿宋" w:hAnsi="仿宋" w:eastAsia="仿宋" w:cs="仿宋"/>
          <w:color w:val="auto"/>
          <w:sz w:val="32"/>
          <w:szCs w:val="32"/>
          <w:u w:val="none" w:color="auto"/>
          <w:lang w:eastAsia="zh-CN"/>
        </w:rPr>
        <w:t>切</w:t>
      </w:r>
      <w:r>
        <w:rPr>
          <w:rFonts w:hint="eastAsia" w:ascii="仿宋" w:hAnsi="仿宋" w:eastAsia="仿宋" w:cs="仿宋"/>
          <w:color w:val="auto"/>
          <w:sz w:val="32"/>
          <w:szCs w:val="32"/>
          <w:u w:val="none" w:color="auto"/>
        </w:rPr>
        <w:t>实提高维权效率。</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outlineLvl w:val="9"/>
        <w:rPr>
          <w:rFonts w:hint="eastAsia" w:ascii="仿宋_GB2312" w:eastAsia="仿宋_GB2312"/>
          <w:b w:val="0"/>
          <w:bCs/>
          <w:color w:val="auto"/>
          <w:sz w:val="32"/>
          <w:szCs w:val="32"/>
          <w:u w:val="none" w:color="auto"/>
          <w:lang w:eastAsia="zh-CN"/>
        </w:rPr>
      </w:pPr>
      <w:r>
        <w:rPr>
          <w:rFonts w:hint="eastAsia" w:ascii="楷体" w:hAnsi="楷体" w:eastAsia="楷体" w:cs="楷体"/>
          <w:b/>
          <w:bCs/>
          <w:color w:val="auto"/>
          <w:sz w:val="32"/>
          <w:szCs w:val="32"/>
          <w:u w:val="none" w:color="auto"/>
          <w:shd w:val="clear" w:color="auto" w:fill="FFFFFF"/>
          <w:lang w:val="en-US" w:eastAsia="zh-CN"/>
        </w:rPr>
        <w:t>（五）</w:t>
      </w:r>
      <w:r>
        <w:rPr>
          <w:rFonts w:hint="eastAsia" w:ascii="楷体" w:hAnsi="楷体" w:eastAsia="楷体" w:cs="楷体"/>
          <w:b/>
          <w:bCs/>
          <w:color w:val="auto"/>
          <w:sz w:val="32"/>
          <w:szCs w:val="32"/>
          <w:u w:val="none" w:color="auto"/>
          <w:shd w:val="clear" w:color="auto" w:fill="FFFFFF"/>
          <w:lang w:eastAsia="zh-CN"/>
        </w:rPr>
        <w:t>延伸基层保护。</w:t>
      </w:r>
      <w:r>
        <w:rPr>
          <w:rFonts w:hint="eastAsia" w:ascii="仿宋_GB2312" w:hAnsi="仿宋_GB2312" w:eastAsia="仿宋_GB2312" w:cs="仿宋_GB2312"/>
          <w:b w:val="0"/>
          <w:bCs w:val="0"/>
          <w:color w:val="auto"/>
          <w:sz w:val="32"/>
          <w:szCs w:val="32"/>
          <w:u w:val="none" w:color="auto"/>
          <w:shd w:val="clear" w:color="auto" w:fill="FFFFFF"/>
          <w:lang w:eastAsia="zh-CN"/>
        </w:rPr>
        <w:t>深化</w:t>
      </w:r>
      <w:r>
        <w:rPr>
          <w:rFonts w:hint="eastAsia" w:ascii="华文仿宋" w:hAnsi="华文仿宋" w:eastAsia="华文仿宋" w:cs="华文仿宋"/>
          <w:color w:val="auto"/>
          <w:sz w:val="32"/>
          <w:szCs w:val="32"/>
          <w:u w:val="none" w:color="auto"/>
          <w:lang w:val="en-US" w:eastAsia="zh-CN"/>
        </w:rPr>
        <w:t>市场监管综合行政执法体制改革，</w:t>
      </w:r>
      <w:r>
        <w:rPr>
          <w:rFonts w:hint="eastAsia" w:ascii="仿宋_GB2312" w:hAnsi="仿宋_GB2312" w:eastAsia="仿宋_GB2312" w:cs="仿宋_GB2312"/>
          <w:b w:val="0"/>
          <w:bCs w:val="0"/>
          <w:color w:val="auto"/>
          <w:sz w:val="32"/>
          <w:szCs w:val="32"/>
          <w:u w:val="none" w:color="auto"/>
          <w:lang w:eastAsia="zh-CN"/>
        </w:rPr>
        <w:t>全面推进专利行政执法权下放。</w:t>
      </w:r>
      <w:r>
        <w:rPr>
          <w:rFonts w:hint="eastAsia" w:ascii="仿宋_GB2312" w:hAnsi="仿宋_GB2312" w:eastAsia="仿宋_GB2312" w:cs="仿宋_GB2312"/>
          <w:i w:val="0"/>
          <w:caps w:val="0"/>
          <w:color w:val="auto"/>
          <w:spacing w:val="0"/>
          <w:sz w:val="32"/>
          <w:szCs w:val="32"/>
          <w:u w:val="none" w:color="auto"/>
          <w:lang w:eastAsia="zh-CN"/>
        </w:rPr>
        <w:t>创新工作模式，建立</w:t>
      </w:r>
      <w:r>
        <w:rPr>
          <w:rFonts w:hint="eastAsia" w:ascii="仿宋_GB2312" w:hAnsi="仿宋_GB2312" w:eastAsia="仿宋_GB2312" w:cs="仿宋_GB2312"/>
          <w:color w:val="auto"/>
          <w:sz w:val="32"/>
          <w:szCs w:val="32"/>
          <w:u w:val="none" w:color="auto"/>
          <w:lang w:val="en-US" w:eastAsia="zh-CN"/>
        </w:rPr>
        <w:t>对区县（市）开展专利侵权纠纷行政裁决案件的指导机制，</w:t>
      </w:r>
      <w:r>
        <w:rPr>
          <w:rFonts w:hint="eastAsia" w:ascii="仿宋_GB2312" w:hAnsi="仿宋_GB2312" w:eastAsia="仿宋_GB2312" w:cs="仿宋_GB2312"/>
          <w:b w:val="0"/>
          <w:bCs w:val="0"/>
          <w:color w:val="auto"/>
          <w:sz w:val="32"/>
          <w:szCs w:val="32"/>
          <w:u w:val="none" w:color="auto"/>
          <w:lang w:eastAsia="zh-CN"/>
        </w:rPr>
        <w:t>完善</w:t>
      </w:r>
      <w:r>
        <w:rPr>
          <w:rFonts w:hint="eastAsia" w:ascii="仿宋_GB2312" w:hAnsi="仿宋_GB2312" w:eastAsia="仿宋_GB2312" w:cs="仿宋_GB2312"/>
          <w:b w:val="0"/>
          <w:bCs w:val="0"/>
          <w:color w:val="auto"/>
          <w:sz w:val="32"/>
          <w:szCs w:val="32"/>
          <w:u w:val="none" w:color="auto"/>
          <w:lang w:val="en-US" w:eastAsia="zh-CN"/>
        </w:rPr>
        <w:t>市、</w:t>
      </w:r>
      <w:r>
        <w:rPr>
          <w:rFonts w:hint="eastAsia" w:ascii="仿宋_GB2312" w:hAnsi="仿宋_GB2312" w:eastAsia="仿宋_GB2312" w:cs="仿宋_GB2312"/>
          <w:b w:val="0"/>
          <w:bCs w:val="0"/>
          <w:color w:val="auto"/>
          <w:sz w:val="32"/>
          <w:szCs w:val="32"/>
          <w:u w:val="none" w:color="auto"/>
          <w:lang w:eastAsia="zh-CN"/>
        </w:rPr>
        <w:t>区县（市）联动的知识产权保护工作机制。</w:t>
      </w:r>
      <w:r>
        <w:rPr>
          <w:rFonts w:hint="eastAsia" w:ascii="仿宋_GB2312" w:hAnsi="仿宋_GB2312" w:eastAsia="仿宋_GB2312" w:cs="仿宋_GB2312"/>
          <w:b w:val="0"/>
          <w:bCs w:val="0"/>
          <w:color w:val="auto"/>
          <w:sz w:val="32"/>
          <w:szCs w:val="32"/>
          <w:u w:val="none" w:color="auto"/>
          <w:lang w:val="en-US" w:eastAsia="zh-CN"/>
        </w:rPr>
        <w:t>在</w:t>
      </w:r>
      <w:r>
        <w:rPr>
          <w:rFonts w:hint="eastAsia" w:ascii="仿宋_GB2312" w:eastAsia="仿宋_GB2312"/>
          <w:color w:val="auto"/>
          <w:sz w:val="32"/>
          <w:szCs w:val="32"/>
          <w:u w:val="none" w:color="auto"/>
          <w:lang w:val="en-US" w:eastAsia="zh-CN"/>
        </w:rPr>
        <w:t>慈溪、余姚、宁海、海曙、鄞州、保税区，以及</w:t>
      </w:r>
      <w:r>
        <w:rPr>
          <w:rFonts w:hint="eastAsia" w:ascii="仿宋_GB2312" w:eastAsia="仿宋_GB2312"/>
          <w:color w:val="auto"/>
          <w:sz w:val="32"/>
          <w:szCs w:val="32"/>
          <w:u w:val="none" w:color="auto"/>
          <w:lang w:eastAsia="zh-CN"/>
        </w:rPr>
        <w:t>产业集聚区、行业协会</w:t>
      </w:r>
      <w:r>
        <w:rPr>
          <w:rFonts w:hint="eastAsia" w:ascii="仿宋_GB2312" w:eastAsia="仿宋_GB2312"/>
          <w:color w:val="auto"/>
          <w:sz w:val="32"/>
          <w:szCs w:val="32"/>
          <w:u w:val="none" w:color="auto"/>
        </w:rPr>
        <w:t>设立知识产权保护工作站</w:t>
      </w:r>
      <w:r>
        <w:rPr>
          <w:rFonts w:hint="eastAsia" w:ascii="仿宋_GB2312" w:eastAsia="仿宋_GB2312"/>
          <w:color w:val="auto"/>
          <w:sz w:val="32"/>
          <w:szCs w:val="32"/>
          <w:u w:val="none" w:color="auto"/>
          <w:lang w:eastAsia="zh-CN"/>
        </w:rPr>
        <w:t>。</w:t>
      </w:r>
      <w:r>
        <w:rPr>
          <w:rFonts w:hint="eastAsia" w:ascii="仿宋_GB2312" w:hAnsi="仿宋_GB2312" w:eastAsia="仿宋_GB2312" w:cs="仿宋_GB2312"/>
          <w:color w:val="auto"/>
          <w:kern w:val="0"/>
          <w:sz w:val="32"/>
          <w:szCs w:val="32"/>
          <w:u w:val="none" w:color="auto"/>
        </w:rPr>
        <w:t>深化品牌指导</w:t>
      </w:r>
      <w:r>
        <w:rPr>
          <w:rFonts w:hint="eastAsia" w:ascii="仿宋_GB2312" w:hAnsi="仿宋_GB2312" w:eastAsia="仿宋_GB2312" w:cs="仿宋_GB2312"/>
          <w:color w:val="auto"/>
          <w:kern w:val="0"/>
          <w:sz w:val="32"/>
          <w:szCs w:val="32"/>
          <w:u w:val="none" w:color="auto"/>
          <w:lang w:eastAsia="zh-CN"/>
        </w:rPr>
        <w:t>服务</w:t>
      </w:r>
      <w:r>
        <w:rPr>
          <w:rFonts w:hint="eastAsia" w:ascii="仿宋_GB2312" w:hAnsi="仿宋_GB2312" w:eastAsia="仿宋_GB2312" w:cs="仿宋_GB2312"/>
          <w:color w:val="auto"/>
          <w:kern w:val="0"/>
          <w:sz w:val="32"/>
          <w:szCs w:val="32"/>
          <w:u w:val="none" w:color="auto"/>
        </w:rPr>
        <w:t>站建设，</w:t>
      </w:r>
      <w:r>
        <w:rPr>
          <w:rFonts w:hint="eastAsia" w:ascii="仿宋_GB2312" w:hAnsi="仿宋_GB2312" w:eastAsia="仿宋_GB2312" w:cs="仿宋_GB2312"/>
          <w:i w:val="0"/>
          <w:caps w:val="0"/>
          <w:color w:val="auto"/>
          <w:spacing w:val="0"/>
          <w:sz w:val="32"/>
          <w:szCs w:val="32"/>
          <w:u w:val="none" w:color="auto"/>
          <w:shd w:val="clear" w:fill="FFFFFF"/>
        </w:rPr>
        <w:t>年</w:t>
      </w:r>
      <w:r>
        <w:rPr>
          <w:rFonts w:hint="eastAsia" w:ascii="仿宋_GB2312" w:hAnsi="仿宋_GB2312" w:eastAsia="仿宋_GB2312" w:cs="仿宋_GB2312"/>
          <w:i w:val="0"/>
          <w:caps w:val="0"/>
          <w:color w:val="auto"/>
          <w:spacing w:val="0"/>
          <w:sz w:val="32"/>
          <w:szCs w:val="32"/>
          <w:u w:val="none" w:color="auto"/>
          <w:shd w:val="clear" w:fill="FFFFFF"/>
          <w:lang w:val="en-US" w:eastAsia="zh-CN"/>
        </w:rPr>
        <w:t>增</w:t>
      </w:r>
      <w:r>
        <w:rPr>
          <w:rFonts w:hint="eastAsia" w:ascii="仿宋_GB2312" w:hAnsi="仿宋_GB2312" w:eastAsia="仿宋_GB2312" w:cs="仿宋_GB2312"/>
          <w:i w:val="0"/>
          <w:caps w:val="0"/>
          <w:color w:val="auto"/>
          <w:spacing w:val="0"/>
          <w:sz w:val="32"/>
          <w:szCs w:val="32"/>
          <w:u w:val="none" w:color="auto"/>
          <w:shd w:val="clear" w:fill="FFFFFF"/>
        </w:rPr>
        <w:t>品牌指导服务站</w:t>
      </w:r>
      <w:r>
        <w:rPr>
          <w:rFonts w:hint="eastAsia" w:ascii="仿宋_GB2312" w:hAnsi="仿宋_GB2312" w:eastAsia="仿宋_GB2312" w:cs="仿宋_GB2312"/>
          <w:i w:val="0"/>
          <w:caps w:val="0"/>
          <w:color w:val="auto"/>
          <w:spacing w:val="0"/>
          <w:sz w:val="32"/>
          <w:szCs w:val="32"/>
          <w:u w:val="none" w:color="auto"/>
          <w:shd w:val="clear" w:fill="FFFFFF"/>
          <w:lang w:val="en-US" w:eastAsia="zh-CN"/>
        </w:rPr>
        <w:t>5</w:t>
      </w:r>
      <w:r>
        <w:rPr>
          <w:rFonts w:hint="eastAsia" w:ascii="仿宋_GB2312" w:hAnsi="仿宋_GB2312" w:eastAsia="仿宋_GB2312" w:cs="仿宋_GB2312"/>
          <w:i w:val="0"/>
          <w:caps w:val="0"/>
          <w:color w:val="auto"/>
          <w:spacing w:val="0"/>
          <w:sz w:val="32"/>
          <w:szCs w:val="32"/>
          <w:u w:val="none" w:color="auto"/>
          <w:shd w:val="clear" w:fill="FFFFFF"/>
        </w:rPr>
        <w:t>家以上</w:t>
      </w:r>
      <w:r>
        <w:rPr>
          <w:rFonts w:hint="eastAsia" w:ascii="仿宋_GB2312" w:hAnsi="仿宋_GB2312" w:eastAsia="仿宋_GB2312" w:cs="仿宋_GB2312"/>
          <w:i w:val="0"/>
          <w:caps w:val="0"/>
          <w:color w:val="auto"/>
          <w:spacing w:val="0"/>
          <w:sz w:val="32"/>
          <w:szCs w:val="32"/>
          <w:u w:val="none" w:color="auto"/>
          <w:shd w:val="clear" w:fill="FFFFFF"/>
          <w:lang w:eastAsia="zh-CN"/>
        </w:rPr>
        <w:t>。</w:t>
      </w:r>
      <w:r>
        <w:rPr>
          <w:rFonts w:hint="eastAsia" w:ascii="仿宋_GB2312" w:hAnsi="仿宋_GB2312" w:eastAsia="仿宋_GB2312" w:cs="仿宋_GB2312"/>
          <w:color w:val="auto"/>
          <w:kern w:val="0"/>
          <w:sz w:val="32"/>
          <w:szCs w:val="32"/>
          <w:u w:val="none" w:color="auto"/>
        </w:rPr>
        <w:t>制定宁波市品牌指导</w:t>
      </w:r>
      <w:r>
        <w:rPr>
          <w:rFonts w:hint="eastAsia" w:ascii="仿宋_GB2312" w:hAnsi="仿宋_GB2312" w:eastAsia="仿宋_GB2312" w:cs="仿宋_GB2312"/>
          <w:color w:val="auto"/>
          <w:kern w:val="0"/>
          <w:sz w:val="32"/>
          <w:szCs w:val="32"/>
          <w:u w:val="none" w:color="auto"/>
          <w:lang w:eastAsia="zh-CN"/>
        </w:rPr>
        <w:t>服务</w:t>
      </w:r>
      <w:r>
        <w:rPr>
          <w:rFonts w:hint="eastAsia" w:ascii="仿宋_GB2312" w:hAnsi="仿宋_GB2312" w:eastAsia="仿宋_GB2312" w:cs="仿宋_GB2312"/>
          <w:color w:val="auto"/>
          <w:kern w:val="0"/>
          <w:sz w:val="32"/>
          <w:szCs w:val="32"/>
          <w:u w:val="none" w:color="auto"/>
        </w:rPr>
        <w:t>站建设地方标准</w:t>
      </w:r>
      <w:r>
        <w:rPr>
          <w:rFonts w:hint="eastAsia" w:ascii="仿宋_GB2312" w:hAnsi="仿宋_GB2312" w:eastAsia="仿宋_GB2312" w:cs="仿宋_GB2312"/>
          <w:color w:val="auto"/>
          <w:kern w:val="0"/>
          <w:sz w:val="32"/>
          <w:szCs w:val="32"/>
          <w:u w:val="none" w:color="auto"/>
          <w:lang w:eastAsia="zh-CN"/>
        </w:rPr>
        <w:t>，立足商标</w:t>
      </w:r>
      <w:r>
        <w:rPr>
          <w:rFonts w:hint="eastAsia" w:ascii="仿宋_GB2312" w:hAnsi="仿宋_GB2312" w:eastAsia="仿宋_GB2312" w:cs="仿宋_GB2312"/>
          <w:color w:val="auto"/>
          <w:kern w:val="0"/>
          <w:sz w:val="32"/>
          <w:szCs w:val="32"/>
          <w:u w:val="none" w:color="auto"/>
        </w:rPr>
        <w:t>品牌工作平台</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kern w:val="0"/>
          <w:sz w:val="32"/>
          <w:szCs w:val="32"/>
          <w:u w:val="none" w:color="auto"/>
        </w:rPr>
        <w:t>扩大</w:t>
      </w:r>
      <w:r>
        <w:rPr>
          <w:rFonts w:hint="eastAsia" w:ascii="仿宋_GB2312" w:hAnsi="仿宋_GB2312" w:eastAsia="仿宋_GB2312" w:cs="仿宋_GB2312"/>
          <w:color w:val="auto"/>
          <w:kern w:val="0"/>
          <w:sz w:val="32"/>
          <w:szCs w:val="32"/>
          <w:u w:val="none" w:color="auto"/>
          <w:lang w:eastAsia="zh-CN"/>
        </w:rPr>
        <w:t>知识产权</w:t>
      </w:r>
      <w:r>
        <w:rPr>
          <w:rFonts w:hint="eastAsia" w:ascii="仿宋_GB2312" w:hAnsi="仿宋_GB2312" w:eastAsia="仿宋_GB2312" w:cs="仿宋_GB2312"/>
          <w:color w:val="auto"/>
          <w:kern w:val="0"/>
          <w:sz w:val="32"/>
          <w:szCs w:val="32"/>
          <w:u w:val="none" w:color="auto"/>
        </w:rPr>
        <w:t>专家志愿团</w:t>
      </w:r>
      <w:r>
        <w:rPr>
          <w:rFonts w:hint="eastAsia" w:ascii="仿宋_GB2312" w:hAnsi="仿宋_GB2312" w:eastAsia="仿宋_GB2312" w:cs="仿宋_GB2312"/>
          <w:color w:val="auto"/>
          <w:kern w:val="0"/>
          <w:sz w:val="32"/>
          <w:szCs w:val="32"/>
          <w:u w:val="none" w:color="auto"/>
          <w:lang w:eastAsia="zh-CN"/>
        </w:rPr>
        <w:t>的</w:t>
      </w:r>
      <w:r>
        <w:rPr>
          <w:rFonts w:hint="eastAsia" w:ascii="仿宋_GB2312" w:hAnsi="仿宋_GB2312" w:eastAsia="仿宋_GB2312" w:cs="仿宋_GB2312"/>
          <w:color w:val="auto"/>
          <w:kern w:val="0"/>
          <w:sz w:val="32"/>
          <w:szCs w:val="32"/>
          <w:u w:val="none" w:color="auto"/>
        </w:rPr>
        <w:t>指导面，全方位指导推进基层</w:t>
      </w:r>
      <w:r>
        <w:rPr>
          <w:rFonts w:hint="eastAsia" w:ascii="仿宋_GB2312" w:hAnsi="仿宋_GB2312" w:eastAsia="仿宋_GB2312" w:cs="仿宋_GB2312"/>
          <w:color w:val="auto"/>
          <w:kern w:val="0"/>
          <w:sz w:val="32"/>
          <w:szCs w:val="32"/>
          <w:u w:val="none" w:color="auto"/>
          <w:lang w:eastAsia="zh-CN"/>
        </w:rPr>
        <w:t>知识产权工作</w:t>
      </w:r>
      <w:r>
        <w:rPr>
          <w:rFonts w:hint="eastAsia" w:ascii="仿宋_GB2312" w:hAnsi="仿宋_GB2312" w:eastAsia="仿宋_GB2312" w:cs="仿宋_GB2312"/>
          <w:color w:val="auto"/>
          <w:kern w:val="0"/>
          <w:sz w:val="32"/>
          <w:szCs w:val="32"/>
          <w:u w:val="none" w:color="auto"/>
        </w:rPr>
        <w:t>。</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outlineLvl w:val="9"/>
        <w:rPr>
          <w:rFonts w:hint="eastAsia" w:ascii="仿宋" w:hAnsi="仿宋" w:eastAsia="仿宋" w:cs="仿宋_GB2312"/>
          <w:color w:val="auto"/>
          <w:sz w:val="32"/>
          <w:szCs w:val="32"/>
          <w:u w:val="none" w:color="auto"/>
          <w:lang w:eastAsia="zh-CN"/>
        </w:rPr>
      </w:pPr>
      <w:r>
        <w:rPr>
          <w:rFonts w:hint="eastAsia" w:ascii="楷体" w:hAnsi="楷体" w:eastAsia="楷体" w:cs="楷体"/>
          <w:b/>
          <w:bCs/>
          <w:color w:val="auto"/>
          <w:sz w:val="32"/>
          <w:szCs w:val="32"/>
          <w:u w:val="none" w:color="auto"/>
          <w:shd w:val="clear" w:color="auto" w:fill="FFFFFF"/>
          <w:lang w:val="en-US" w:eastAsia="zh-CN"/>
        </w:rPr>
        <w:t>（六）</w:t>
      </w:r>
      <w:r>
        <w:rPr>
          <w:rFonts w:hint="eastAsia" w:ascii="楷体" w:hAnsi="楷体" w:eastAsia="楷体" w:cs="楷体"/>
          <w:b/>
          <w:bCs/>
          <w:color w:val="auto"/>
          <w:sz w:val="32"/>
          <w:szCs w:val="32"/>
          <w:u w:val="none" w:color="auto"/>
          <w:shd w:val="clear" w:color="auto" w:fill="FFFFFF"/>
          <w:lang w:eastAsia="zh-CN"/>
        </w:rPr>
        <w:t>健全</w:t>
      </w:r>
      <w:r>
        <w:rPr>
          <w:rFonts w:hint="eastAsia" w:ascii="楷体" w:hAnsi="楷体" w:eastAsia="楷体" w:cs="楷体"/>
          <w:b/>
          <w:bCs/>
          <w:color w:val="auto"/>
          <w:sz w:val="32"/>
          <w:szCs w:val="32"/>
          <w:u w:val="none" w:color="auto"/>
          <w:shd w:val="clear" w:color="auto" w:fill="FFFFFF"/>
        </w:rPr>
        <w:t>海外维权</w:t>
      </w:r>
      <w:r>
        <w:rPr>
          <w:rFonts w:hint="eastAsia" w:ascii="楷体" w:hAnsi="楷体" w:eastAsia="楷体" w:cs="楷体"/>
          <w:b/>
          <w:bCs/>
          <w:color w:val="auto"/>
          <w:sz w:val="32"/>
          <w:szCs w:val="32"/>
          <w:u w:val="none" w:color="auto"/>
          <w:shd w:val="clear" w:color="auto" w:fill="FFFFFF"/>
          <w:lang w:eastAsia="zh-CN"/>
        </w:rPr>
        <w:t>体系</w:t>
      </w:r>
      <w:r>
        <w:rPr>
          <w:rFonts w:hint="eastAsia" w:ascii="楷体" w:hAnsi="楷体" w:eastAsia="楷体" w:cs="楷体"/>
          <w:b/>
          <w:bCs/>
          <w:color w:val="auto"/>
          <w:sz w:val="32"/>
          <w:szCs w:val="32"/>
          <w:u w:val="none" w:color="auto"/>
          <w:shd w:val="clear" w:color="auto" w:fill="FFFFFF"/>
        </w:rPr>
        <w:t>。</w:t>
      </w:r>
      <w:r>
        <w:rPr>
          <w:rFonts w:hint="eastAsia" w:ascii="仿宋_GB2312" w:hAnsi="仿宋_GB2312" w:eastAsia="仿宋_GB2312" w:cs="仿宋_GB2312"/>
          <w:b w:val="0"/>
          <w:bCs w:val="0"/>
          <w:color w:val="auto"/>
          <w:sz w:val="32"/>
          <w:szCs w:val="32"/>
          <w:u w:val="none" w:color="auto"/>
          <w:shd w:val="clear" w:color="auto" w:fill="FFFFFF"/>
          <w:lang w:eastAsia="zh-CN"/>
        </w:rPr>
        <w:t>建设</w:t>
      </w:r>
      <w:r>
        <w:rPr>
          <w:rFonts w:hint="eastAsia" w:ascii="仿宋_GB2312" w:hAnsi="仿宋_GB2312" w:eastAsia="仿宋_GB2312" w:cs="仿宋_GB2312"/>
          <w:color w:val="auto"/>
          <w:sz w:val="32"/>
          <w:szCs w:val="32"/>
          <w:u w:val="none" w:color="auto"/>
        </w:rPr>
        <w:t>国家海外知识产权纠纷应对指导中心宁波分中心，</w:t>
      </w:r>
      <w:r>
        <w:rPr>
          <w:rFonts w:hint="eastAsia" w:ascii="仿宋_GB2312" w:hAnsi="仿宋_GB2312" w:eastAsia="仿宋_GB2312" w:cs="仿宋_GB2312"/>
          <w:color w:val="auto"/>
          <w:sz w:val="32"/>
          <w:szCs w:val="32"/>
          <w:u w:val="none" w:color="auto"/>
          <w:lang w:eastAsia="zh-CN"/>
        </w:rPr>
        <w:t>搭</w:t>
      </w:r>
      <w:r>
        <w:rPr>
          <w:rFonts w:hint="eastAsia" w:ascii="仿宋" w:hAnsi="仿宋" w:eastAsia="仿宋" w:cs="仿宋"/>
          <w:color w:val="auto"/>
          <w:sz w:val="32"/>
          <w:szCs w:val="32"/>
          <w:u w:val="none" w:color="auto"/>
        </w:rPr>
        <w:t>建涉外知识产权服务平台</w:t>
      </w:r>
      <w:r>
        <w:rPr>
          <w:rFonts w:hint="eastAsia" w:ascii="仿宋" w:hAnsi="仿宋" w:eastAsia="仿宋" w:cs="仿宋"/>
          <w:color w:val="auto"/>
          <w:sz w:val="32"/>
          <w:szCs w:val="32"/>
          <w:u w:val="none" w:color="auto"/>
          <w:lang w:eastAsia="zh-CN"/>
        </w:rPr>
        <w:t>，结合技术壁垒发布和知识产权预警，</w:t>
      </w:r>
      <w:r>
        <w:rPr>
          <w:rFonts w:hint="eastAsia" w:ascii="仿宋" w:hAnsi="仿宋" w:eastAsia="仿宋" w:cs="仿宋"/>
          <w:color w:val="auto"/>
          <w:sz w:val="32"/>
          <w:szCs w:val="32"/>
          <w:u w:val="none" w:color="auto"/>
        </w:rPr>
        <w:t>构建海外知识产权风险预警和海外专利纠纷应对机制。</w:t>
      </w:r>
      <w:r>
        <w:rPr>
          <w:rFonts w:hint="eastAsia" w:ascii="仿宋" w:hAnsi="仿宋" w:eastAsia="仿宋" w:cs="仿宋_GB2312"/>
          <w:color w:val="auto"/>
          <w:sz w:val="32"/>
          <w:szCs w:val="32"/>
          <w:u w:val="none" w:color="auto"/>
          <w:lang w:eastAsia="zh-CN"/>
        </w:rPr>
        <w:t>依托</w:t>
      </w:r>
      <w:r>
        <w:rPr>
          <w:rFonts w:hint="eastAsia" w:ascii="仿宋" w:hAnsi="仿宋" w:eastAsia="仿宋" w:cs="仿宋_GB2312"/>
          <w:color w:val="auto"/>
          <w:sz w:val="32"/>
          <w:szCs w:val="32"/>
          <w:u w:val="none" w:color="auto"/>
          <w:lang w:val="en-US" w:eastAsia="zh-CN"/>
        </w:rPr>
        <w:t>宁波舟山</w:t>
      </w:r>
      <w:r>
        <w:rPr>
          <w:rFonts w:hint="eastAsia" w:ascii="仿宋" w:hAnsi="仿宋" w:eastAsia="仿宋" w:cs="仿宋_GB2312"/>
          <w:color w:val="auto"/>
          <w:sz w:val="32"/>
          <w:szCs w:val="32"/>
          <w:u w:val="none" w:color="auto"/>
          <w:lang w:eastAsia="zh-CN"/>
        </w:rPr>
        <w:t>港海关贸易阵地，行刑配合，在国际警务协作框架内，严厉打击跨境侵犯知识产权违法犯罪行为。</w:t>
      </w:r>
      <w:r>
        <w:rPr>
          <w:rFonts w:hint="eastAsia" w:ascii="仿宋_GB2312" w:hAnsi="仿宋_GB2312" w:eastAsia="仿宋_GB2312" w:cs="仿宋_GB2312"/>
          <w:bCs/>
          <w:color w:val="auto"/>
          <w:sz w:val="32"/>
          <w:szCs w:val="32"/>
          <w:u w:val="none" w:color="auto"/>
          <w:lang w:eastAsia="zh-CN"/>
        </w:rPr>
        <w:t>面向</w:t>
      </w:r>
      <w:r>
        <w:rPr>
          <w:rFonts w:hint="eastAsia" w:ascii="仿宋_GB2312" w:hAnsi="仿宋_GB2312" w:eastAsia="仿宋_GB2312" w:cs="仿宋_GB2312"/>
          <w:bCs/>
          <w:color w:val="auto"/>
          <w:sz w:val="32"/>
          <w:szCs w:val="32"/>
          <w:u w:val="none" w:color="auto"/>
        </w:rPr>
        <w:t>自主知识产权企业</w:t>
      </w:r>
      <w:r>
        <w:rPr>
          <w:rFonts w:hint="eastAsia" w:ascii="仿宋_GB2312" w:hAnsi="仿宋_GB2312" w:eastAsia="仿宋_GB2312" w:cs="仿宋_GB2312"/>
          <w:bCs/>
          <w:color w:val="auto"/>
          <w:sz w:val="32"/>
          <w:szCs w:val="32"/>
          <w:u w:val="none" w:color="auto"/>
          <w:lang w:eastAsia="zh-CN"/>
        </w:rPr>
        <w:t>，</w:t>
      </w:r>
      <w:r>
        <w:rPr>
          <w:rFonts w:hint="eastAsia" w:ascii="仿宋_GB2312" w:hAnsi="仿宋_GB2312" w:eastAsia="仿宋_GB2312" w:cs="仿宋_GB2312"/>
          <w:bCs/>
          <w:color w:val="auto"/>
          <w:sz w:val="32"/>
          <w:szCs w:val="32"/>
          <w:u w:val="none" w:color="auto"/>
        </w:rPr>
        <w:t>实施重点培塑</w:t>
      </w:r>
      <w:r>
        <w:rPr>
          <w:rFonts w:hint="eastAsia" w:ascii="仿宋_GB2312" w:hAnsi="仿宋_GB2312" w:eastAsia="仿宋_GB2312" w:cs="仿宋_GB2312"/>
          <w:color w:val="auto"/>
          <w:sz w:val="32"/>
          <w:szCs w:val="32"/>
          <w:u w:val="none" w:color="auto"/>
        </w:rPr>
        <w:t>，</w:t>
      </w:r>
      <w:r>
        <w:rPr>
          <w:rFonts w:hint="eastAsia" w:ascii="仿宋" w:hAnsi="仿宋" w:eastAsia="仿宋" w:cs="仿宋"/>
          <w:color w:val="auto"/>
          <w:sz w:val="32"/>
          <w:szCs w:val="32"/>
          <w:u w:val="none" w:color="auto"/>
          <w:lang w:eastAsia="zh-CN"/>
        </w:rPr>
        <w:t>不断提升</w:t>
      </w:r>
      <w:r>
        <w:rPr>
          <w:rFonts w:hint="eastAsia" w:ascii="仿宋" w:hAnsi="仿宋" w:eastAsia="仿宋" w:cs="仿宋"/>
          <w:color w:val="auto"/>
          <w:sz w:val="32"/>
          <w:szCs w:val="32"/>
          <w:u w:val="none" w:color="auto"/>
        </w:rPr>
        <w:t>企业海外知识产权风</w:t>
      </w:r>
      <w:r>
        <w:rPr>
          <w:rFonts w:hint="eastAsia" w:ascii="仿宋" w:hAnsi="仿宋" w:eastAsia="仿宋" w:cs="仿宋"/>
          <w:color w:val="auto"/>
          <w:sz w:val="32"/>
          <w:szCs w:val="32"/>
          <w:u w:val="none" w:color="auto"/>
          <w:lang w:eastAsia="zh-CN"/>
        </w:rPr>
        <w:t>险防</w:t>
      </w:r>
      <w:r>
        <w:rPr>
          <w:rFonts w:hint="eastAsia" w:ascii="仿宋" w:hAnsi="仿宋" w:eastAsia="仿宋" w:cs="仿宋"/>
          <w:color w:val="auto"/>
          <w:sz w:val="32"/>
          <w:szCs w:val="32"/>
          <w:u w:val="none" w:color="auto"/>
        </w:rPr>
        <w:t>控和维权能力。</w:t>
      </w:r>
    </w:p>
    <w:p>
      <w:pPr>
        <w:keepNext w:val="0"/>
        <w:keepLines w:val="0"/>
        <w:pageBreakBefore w:val="0"/>
        <w:kinsoku/>
        <w:wordWrap/>
        <w:overflowPunct/>
        <w:topLinePunct w:val="0"/>
        <w:autoSpaceDE/>
        <w:autoSpaceDN/>
        <w:bidi w:val="0"/>
        <w:adjustRightInd/>
        <w:spacing w:line="600" w:lineRule="exact"/>
        <w:ind w:firstLine="640"/>
        <w:textAlignment w:val="auto"/>
        <w:outlineLvl w:val="9"/>
        <w:rPr>
          <w:rFonts w:hint="eastAsia" w:ascii="仿宋_GB2312" w:eastAsia="仿宋_GB2312"/>
          <w:color w:val="auto"/>
          <w:sz w:val="32"/>
          <w:szCs w:val="32"/>
          <w:u w:val="none" w:color="auto"/>
        </w:rPr>
      </w:pPr>
      <w:r>
        <w:rPr>
          <w:rFonts w:hint="eastAsia" w:ascii="楷体" w:hAnsi="楷体" w:eastAsia="楷体" w:cs="楷体"/>
          <w:b/>
          <w:bCs/>
          <w:color w:val="auto"/>
          <w:sz w:val="32"/>
          <w:szCs w:val="32"/>
          <w:u w:val="none" w:color="auto"/>
          <w:shd w:val="clear" w:color="auto" w:fill="FFFFFF"/>
          <w:lang w:val="en-US" w:eastAsia="zh-CN"/>
        </w:rPr>
        <w:t>（七）</w:t>
      </w:r>
      <w:r>
        <w:rPr>
          <w:rFonts w:hint="eastAsia" w:ascii="楷体" w:hAnsi="楷体" w:eastAsia="楷体" w:cs="楷体"/>
          <w:b/>
          <w:bCs/>
          <w:color w:val="auto"/>
          <w:sz w:val="32"/>
          <w:szCs w:val="32"/>
          <w:u w:val="none" w:color="auto"/>
          <w:shd w:val="clear" w:color="auto" w:fill="FFFFFF"/>
        </w:rPr>
        <w:t>探索</w:t>
      </w:r>
      <w:r>
        <w:rPr>
          <w:rFonts w:hint="eastAsia" w:ascii="楷体" w:hAnsi="楷体" w:eastAsia="楷体" w:cs="楷体"/>
          <w:b/>
          <w:bCs/>
          <w:color w:val="auto"/>
          <w:sz w:val="32"/>
          <w:szCs w:val="32"/>
          <w:u w:val="none" w:color="auto"/>
          <w:shd w:val="clear" w:color="auto" w:fill="FFFFFF"/>
          <w:lang w:eastAsia="zh-CN"/>
        </w:rPr>
        <w:t>新领域</w:t>
      </w:r>
      <w:r>
        <w:rPr>
          <w:rFonts w:hint="eastAsia" w:ascii="楷体" w:hAnsi="楷体" w:eastAsia="楷体" w:cs="楷体"/>
          <w:b/>
          <w:bCs/>
          <w:color w:val="auto"/>
          <w:sz w:val="32"/>
          <w:szCs w:val="32"/>
          <w:u w:val="none" w:color="auto"/>
          <w:shd w:val="clear" w:color="auto" w:fill="FFFFFF"/>
        </w:rPr>
        <w:t>新手段</w:t>
      </w:r>
      <w:r>
        <w:rPr>
          <w:rFonts w:hint="eastAsia" w:ascii="楷体" w:hAnsi="楷体" w:eastAsia="楷体" w:cs="楷体"/>
          <w:b/>
          <w:bCs/>
          <w:color w:val="auto"/>
          <w:sz w:val="32"/>
          <w:szCs w:val="32"/>
          <w:u w:val="none" w:color="auto"/>
          <w:shd w:val="clear" w:color="auto" w:fill="FFFFFF"/>
          <w:lang w:eastAsia="zh-CN"/>
        </w:rPr>
        <w:t>保护</w:t>
      </w:r>
      <w:r>
        <w:rPr>
          <w:rFonts w:hint="eastAsia" w:ascii="楷体" w:hAnsi="楷体" w:eastAsia="楷体" w:cs="楷体"/>
          <w:b/>
          <w:bCs/>
          <w:color w:val="auto"/>
          <w:sz w:val="32"/>
          <w:szCs w:val="32"/>
          <w:u w:val="none" w:color="auto"/>
          <w:shd w:val="clear" w:color="auto" w:fill="FFFFFF"/>
        </w:rPr>
        <w:t>。</w:t>
      </w:r>
      <w:r>
        <w:rPr>
          <w:rFonts w:hint="eastAsia" w:ascii="仿宋" w:hAnsi="仿宋" w:eastAsia="仿宋"/>
          <w:color w:val="auto"/>
          <w:sz w:val="32"/>
          <w:szCs w:val="32"/>
          <w:u w:val="none" w:color="auto"/>
        </w:rPr>
        <w:t>优化升级公证线上平台，</w:t>
      </w:r>
      <w:r>
        <w:rPr>
          <w:rFonts w:hint="eastAsia" w:ascii="仿宋" w:hAnsi="仿宋" w:eastAsia="仿宋"/>
          <w:color w:val="auto"/>
          <w:sz w:val="32"/>
          <w:szCs w:val="32"/>
          <w:u w:val="none" w:color="auto"/>
          <w:lang w:eastAsia="zh-CN"/>
        </w:rPr>
        <w:t>加大</w:t>
      </w:r>
      <w:r>
        <w:rPr>
          <w:rFonts w:hint="eastAsia" w:ascii="仿宋" w:hAnsi="仿宋" w:eastAsia="仿宋"/>
          <w:color w:val="auto"/>
          <w:sz w:val="32"/>
          <w:szCs w:val="32"/>
          <w:u w:val="none" w:color="auto"/>
        </w:rPr>
        <w:t>公证存证业务的推广</w:t>
      </w:r>
      <w:r>
        <w:rPr>
          <w:rFonts w:hint="eastAsia" w:ascii="仿宋" w:hAnsi="仿宋" w:eastAsia="仿宋"/>
          <w:color w:val="auto"/>
          <w:sz w:val="32"/>
          <w:szCs w:val="32"/>
          <w:u w:val="none" w:color="auto"/>
          <w:lang w:eastAsia="zh-CN"/>
        </w:rPr>
        <w:t>力度</w:t>
      </w:r>
      <w:r>
        <w:rPr>
          <w:rFonts w:hint="eastAsia" w:ascii="仿宋" w:hAnsi="仿宋" w:eastAsia="仿宋"/>
          <w:color w:val="auto"/>
          <w:sz w:val="32"/>
          <w:szCs w:val="32"/>
          <w:u w:val="none" w:color="auto"/>
        </w:rPr>
        <w:t>。</w:t>
      </w:r>
      <w:r>
        <w:rPr>
          <w:rFonts w:hint="eastAsia" w:ascii="仿宋" w:hAnsi="仿宋" w:eastAsia="仿宋"/>
          <w:color w:val="auto"/>
          <w:sz w:val="32"/>
          <w:szCs w:val="32"/>
          <w:u w:val="none" w:color="auto"/>
          <w:lang w:val="en-US" w:eastAsia="zh-CN"/>
        </w:rPr>
        <w:t>逐步建立</w:t>
      </w:r>
      <w:r>
        <w:rPr>
          <w:rFonts w:hint="eastAsia" w:ascii="仿宋" w:hAnsi="仿宋" w:eastAsia="仿宋"/>
          <w:color w:val="auto"/>
          <w:sz w:val="32"/>
          <w:szCs w:val="32"/>
          <w:u w:val="none" w:color="auto"/>
        </w:rPr>
        <w:t>知识产权侵权行为公证悬赏取证等新制度。</w:t>
      </w:r>
      <w:r>
        <w:rPr>
          <w:rFonts w:hint="eastAsia" w:ascii="仿宋_GB2312" w:eastAsia="仿宋_GB2312"/>
          <w:b w:val="0"/>
          <w:bCs/>
          <w:color w:val="auto"/>
          <w:sz w:val="32"/>
          <w:szCs w:val="32"/>
          <w:u w:val="none" w:color="auto"/>
          <w:lang w:eastAsia="zh-CN"/>
        </w:rPr>
        <w:t>对</w:t>
      </w:r>
      <w:r>
        <w:rPr>
          <w:rFonts w:hint="eastAsia" w:ascii="仿宋_GB2312" w:eastAsia="仿宋_GB2312"/>
          <w:b w:val="0"/>
          <w:bCs/>
          <w:color w:val="auto"/>
          <w:sz w:val="32"/>
          <w:szCs w:val="32"/>
          <w:u w:val="none" w:color="auto"/>
        </w:rPr>
        <w:t>时间戳、区块链等新类型证据主动加强</w:t>
      </w:r>
      <w:r>
        <w:rPr>
          <w:rFonts w:hint="eastAsia" w:ascii="仿宋_GB2312" w:eastAsia="仿宋_GB2312"/>
          <w:b w:val="0"/>
          <w:bCs/>
          <w:color w:val="auto"/>
          <w:sz w:val="32"/>
          <w:szCs w:val="32"/>
          <w:u w:val="none" w:color="auto"/>
          <w:lang w:eastAsia="zh-CN"/>
        </w:rPr>
        <w:t>应用和</w:t>
      </w:r>
      <w:r>
        <w:rPr>
          <w:rFonts w:hint="eastAsia" w:ascii="仿宋_GB2312" w:eastAsia="仿宋_GB2312"/>
          <w:b w:val="0"/>
          <w:bCs/>
          <w:color w:val="auto"/>
          <w:sz w:val="32"/>
          <w:szCs w:val="32"/>
          <w:u w:val="none" w:color="auto"/>
        </w:rPr>
        <w:t>研究。</w:t>
      </w:r>
      <w:r>
        <w:rPr>
          <w:rFonts w:hint="eastAsia" w:ascii="仿宋_GB2312" w:hAnsi="仿宋_GB2312" w:eastAsia="仿宋_GB2312" w:cs="仿宋_GB2312"/>
          <w:i w:val="0"/>
          <w:caps w:val="0"/>
          <w:color w:val="auto"/>
          <w:spacing w:val="0"/>
          <w:sz w:val="32"/>
          <w:szCs w:val="32"/>
          <w:u w:val="none" w:color="auto"/>
          <w:shd w:val="clear" w:fill="FFFFFF"/>
        </w:rPr>
        <w:t>依托宁波市网络经济综合信息服务平台，推进涉网经营主体知识产权监管数据的跨部门互联互通，</w:t>
      </w:r>
      <w:r>
        <w:rPr>
          <w:rFonts w:hint="eastAsia" w:ascii="仿宋_GB2312" w:eastAsia="仿宋_GB2312"/>
          <w:color w:val="auto"/>
          <w:sz w:val="32"/>
          <w:szCs w:val="32"/>
          <w:u w:val="none" w:color="auto"/>
        </w:rPr>
        <w:t>实现</w:t>
      </w:r>
      <w:r>
        <w:rPr>
          <w:rFonts w:hint="eastAsia" w:ascii="仿宋_GB2312" w:eastAsia="仿宋_GB2312"/>
          <w:color w:val="auto"/>
          <w:sz w:val="32"/>
          <w:szCs w:val="32"/>
          <w:u w:val="none" w:color="auto"/>
          <w:lang w:eastAsia="zh-CN"/>
        </w:rPr>
        <w:t>智能化、网络化、便捷化执法</w:t>
      </w:r>
      <w:r>
        <w:rPr>
          <w:rFonts w:hint="eastAsia" w:ascii="仿宋_GB2312" w:eastAsia="仿宋_GB2312"/>
          <w:color w:val="auto"/>
          <w:sz w:val="32"/>
          <w:szCs w:val="32"/>
          <w:u w:val="none" w:color="auto"/>
        </w:rPr>
        <w:t>。</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left"/>
        <w:textAlignment w:val="auto"/>
        <w:outlineLvl w:val="9"/>
        <w:rPr>
          <w:rFonts w:hint="eastAsia" w:ascii="黑体" w:hAnsi="黑体" w:eastAsia="黑体" w:cs="黑体"/>
          <w:color w:val="auto"/>
          <w:sz w:val="32"/>
          <w:szCs w:val="32"/>
          <w:u w:val="none" w:color="auto"/>
          <w:shd w:val="clear" w:color="auto" w:fill="FFFFFF"/>
          <w:lang w:eastAsia="zh-CN"/>
        </w:rPr>
      </w:pPr>
      <w:r>
        <w:rPr>
          <w:rFonts w:hint="eastAsia" w:ascii="黑体" w:hAnsi="黑体" w:eastAsia="黑体" w:cs="黑体"/>
          <w:color w:val="auto"/>
          <w:sz w:val="32"/>
          <w:szCs w:val="32"/>
          <w:u w:val="none" w:color="auto"/>
          <w:shd w:val="clear" w:color="auto" w:fill="FFFFFF"/>
          <w:lang w:eastAsia="zh-CN"/>
        </w:rPr>
        <w:t>三、全力推进知识产权创造提质增量</w:t>
      </w:r>
    </w:p>
    <w:p>
      <w:pPr>
        <w:ind w:firstLine="643" w:firstLineChars="200"/>
        <w:rPr>
          <w:rFonts w:hint="eastAsia" w:ascii="仿宋_GB2312" w:hAnsi="??_GB2312" w:eastAsia="仿宋_GB2312" w:cs="??_GB2312"/>
          <w:color w:val="auto"/>
          <w:sz w:val="32"/>
          <w:szCs w:val="32"/>
          <w:u w:val="none" w:color="auto"/>
          <w:lang w:val="zh-TW" w:eastAsia="zh-TW"/>
        </w:rPr>
      </w:pPr>
      <w:r>
        <w:rPr>
          <w:rFonts w:hint="eastAsia" w:ascii="楷体" w:hAnsi="楷体" w:eastAsia="楷体" w:cs="楷体"/>
          <w:b/>
          <w:bCs/>
          <w:color w:val="auto"/>
          <w:sz w:val="32"/>
          <w:szCs w:val="32"/>
          <w:u w:val="none" w:color="auto"/>
          <w:shd w:val="clear" w:color="auto" w:fill="FFFFFF"/>
          <w:lang w:val="en-US" w:eastAsia="zh-CN"/>
        </w:rPr>
        <w:t>（八）</w:t>
      </w:r>
      <w:r>
        <w:rPr>
          <w:rFonts w:hint="eastAsia" w:ascii="楷体" w:hAnsi="楷体" w:eastAsia="楷体" w:cs="楷体"/>
          <w:b/>
          <w:bCs/>
          <w:color w:val="auto"/>
          <w:sz w:val="32"/>
          <w:szCs w:val="32"/>
          <w:u w:val="none" w:color="auto"/>
          <w:shd w:val="clear" w:color="auto" w:fill="FFFFFF"/>
        </w:rPr>
        <w:t>推进专利战略工程。</w:t>
      </w:r>
      <w:r>
        <w:rPr>
          <w:rFonts w:hint="eastAsia" w:ascii="仿宋_GB2312" w:hAnsi="??_GB2312" w:eastAsia="仿宋_GB2312" w:cs="??_GB2312"/>
          <w:color w:val="auto"/>
          <w:sz w:val="32"/>
          <w:szCs w:val="32"/>
          <w:u w:val="none" w:color="auto"/>
          <w:lang w:val="zh-TW" w:eastAsia="zh-TW"/>
        </w:rPr>
        <w:t>实施高价值专利培育计划，</w:t>
      </w:r>
      <w:r>
        <w:rPr>
          <w:rFonts w:hint="eastAsia" w:ascii="仿宋_GB2312" w:hAnsi="??_GB2312" w:eastAsia="仿宋_GB2312" w:cs="??_GB2312"/>
          <w:color w:val="auto"/>
          <w:sz w:val="32"/>
          <w:szCs w:val="32"/>
          <w:u w:val="none" w:color="auto"/>
          <w:lang w:val="zh-TW" w:eastAsia="zh-CN"/>
        </w:rPr>
        <w:t>突出</w:t>
      </w:r>
      <w:r>
        <w:rPr>
          <w:rFonts w:hint="eastAsia" w:ascii="仿宋_GB2312" w:hAnsi="??_GB2312" w:eastAsia="仿宋_GB2312" w:cs="??_GB2312"/>
          <w:color w:val="auto"/>
          <w:sz w:val="32"/>
          <w:szCs w:val="32"/>
          <w:u w:val="none" w:color="auto"/>
          <w:lang w:val="zh-TW" w:eastAsia="zh-TW"/>
        </w:rPr>
        <w:t>先进材料、新能源汽车、机器人与高端装备等</w:t>
      </w:r>
      <w:r>
        <w:rPr>
          <w:rFonts w:hint="eastAsia" w:ascii="仿宋_GB2312" w:hAnsi="??_GB2312" w:eastAsia="仿宋_GB2312" w:cs="??_GB2312"/>
          <w:color w:val="auto"/>
          <w:sz w:val="32"/>
          <w:szCs w:val="32"/>
          <w:u w:val="none" w:color="auto"/>
          <w:lang w:val="zh-TW" w:eastAsia="zh-CN"/>
        </w:rPr>
        <w:t>重点</w:t>
      </w:r>
      <w:r>
        <w:rPr>
          <w:rFonts w:hint="eastAsia" w:ascii="仿宋_GB2312" w:hAnsi="??_GB2312" w:eastAsia="仿宋_GB2312" w:cs="??_GB2312"/>
          <w:color w:val="auto"/>
          <w:sz w:val="32"/>
          <w:szCs w:val="32"/>
          <w:u w:val="none" w:color="auto"/>
          <w:lang w:val="zh-TW" w:eastAsia="zh-TW"/>
        </w:rPr>
        <w:t>领域，完善“科技创新2025”重大专项，攻克一批关键核心技术，推动自主创新成果的知识产权化，构建高价值专利组合池。</w:t>
      </w:r>
      <w:r>
        <w:rPr>
          <w:rFonts w:hint="eastAsia" w:ascii="仿宋_GB2312" w:hAnsi="??_GB2312" w:eastAsia="仿宋_GB2312" w:cs="??_GB2312"/>
          <w:color w:val="auto"/>
          <w:sz w:val="32"/>
          <w:szCs w:val="32"/>
          <w:u w:val="none" w:color="auto"/>
          <w:lang w:val="en-US" w:eastAsia="zh-CN"/>
        </w:rPr>
        <w:t>优化</w:t>
      </w:r>
      <w:r>
        <w:rPr>
          <w:rFonts w:hint="eastAsia" w:ascii="仿宋_GB2312" w:hAnsi="??_GB2312" w:eastAsia="仿宋_GB2312" w:cs="??_GB2312"/>
          <w:color w:val="auto"/>
          <w:sz w:val="32"/>
          <w:szCs w:val="32"/>
          <w:u w:val="none" w:color="auto"/>
          <w:lang w:val="zh-TW" w:eastAsia="zh-TW"/>
        </w:rPr>
        <w:t>知识产权区域布局，开展重点领域专利导航和专利布局，以专利质量提升促进“246”产业发展。推进规上工业发明专利清零攻坚行动，鼓励制造业单项冠军企业申报PCT国际专利，</w:t>
      </w:r>
      <w:r>
        <w:rPr>
          <w:rFonts w:hint="eastAsia" w:ascii="仿宋_GB2312" w:hAnsi="??_GB2312" w:eastAsia="仿宋_GB2312" w:cs="??_GB2312"/>
          <w:color w:val="auto"/>
          <w:sz w:val="32"/>
          <w:szCs w:val="32"/>
          <w:u w:val="none" w:color="auto"/>
          <w:lang w:val="en-US" w:eastAsia="zh-CN"/>
        </w:rPr>
        <w:t>开展</w:t>
      </w:r>
      <w:r>
        <w:rPr>
          <w:rFonts w:hint="eastAsia" w:ascii="仿宋_GB2312" w:hAnsi="??_GB2312" w:eastAsia="仿宋_GB2312" w:cs="??_GB2312"/>
          <w:color w:val="auto"/>
          <w:sz w:val="32"/>
          <w:szCs w:val="32"/>
          <w:u w:val="none" w:color="auto"/>
          <w:lang w:val="zh-TW" w:eastAsia="zh-TW"/>
        </w:rPr>
        <w:t>知识产权海外布局。</w:t>
      </w:r>
      <w:r>
        <w:rPr>
          <w:rFonts w:hint="eastAsia" w:ascii="仿宋_GB2312" w:hAnsi="??_GB2312" w:eastAsia="仿宋_GB2312" w:cs="??_GB2312"/>
          <w:color w:val="auto"/>
          <w:sz w:val="32"/>
          <w:szCs w:val="32"/>
          <w:u w:val="none" w:color="auto"/>
          <w:lang w:val="zh-TW" w:eastAsia="zh-CN"/>
        </w:rPr>
        <w:t>加大专利预审确权工作力度，</w:t>
      </w:r>
      <w:r>
        <w:rPr>
          <w:rFonts w:hint="eastAsia" w:ascii="仿宋_GB2312" w:hAnsi="??_GB2312" w:eastAsia="仿宋_GB2312" w:cs="??_GB2312"/>
          <w:color w:val="auto"/>
          <w:sz w:val="32"/>
          <w:szCs w:val="32"/>
          <w:u w:val="none" w:color="auto"/>
          <w:lang w:val="en-US" w:eastAsia="zh-CN"/>
        </w:rPr>
        <w:t>将业务范围覆盖至汽车及零部件和智能制造领域。</w:t>
      </w:r>
    </w:p>
    <w:p>
      <w:pPr>
        <w:keepNext w:val="0"/>
        <w:keepLines w:val="0"/>
        <w:pageBreakBefore w:val="0"/>
        <w:kinsoku/>
        <w:wordWrap/>
        <w:overflowPunct/>
        <w:topLinePunct w:val="0"/>
        <w:autoSpaceDE/>
        <w:autoSpaceDN/>
        <w:bidi w:val="0"/>
        <w:adjustRightInd/>
        <w:spacing w:line="360" w:lineRule="auto"/>
        <w:ind w:firstLine="643" w:firstLineChars="200"/>
        <w:jc w:val="left"/>
        <w:textAlignment w:val="auto"/>
        <w:outlineLvl w:val="9"/>
        <w:rPr>
          <w:rFonts w:hint="eastAsia" w:ascii="仿宋_GB2312" w:hAnsi="仿宋_GB2312" w:eastAsia="仿宋_GB2312" w:cs="仿宋_GB2312"/>
          <w:color w:val="auto"/>
          <w:kern w:val="0"/>
          <w:sz w:val="32"/>
          <w:szCs w:val="32"/>
          <w:u w:val="none" w:color="auto"/>
          <w:lang w:eastAsia="zh-CN"/>
        </w:rPr>
      </w:pPr>
      <w:r>
        <w:rPr>
          <w:rFonts w:hint="eastAsia" w:ascii="楷体" w:hAnsi="楷体" w:eastAsia="楷体" w:cs="楷体"/>
          <w:b/>
          <w:bCs/>
          <w:color w:val="auto"/>
          <w:sz w:val="32"/>
          <w:szCs w:val="32"/>
          <w:u w:val="none" w:color="auto"/>
          <w:shd w:val="clear" w:color="auto" w:fill="FFFFFF"/>
          <w:lang w:val="en-US" w:eastAsia="zh-CN"/>
        </w:rPr>
        <w:t>（九）</w:t>
      </w:r>
      <w:r>
        <w:rPr>
          <w:rFonts w:hint="eastAsia" w:ascii="楷体" w:hAnsi="楷体" w:eastAsia="楷体" w:cs="楷体"/>
          <w:b/>
          <w:bCs/>
          <w:color w:val="auto"/>
          <w:sz w:val="32"/>
          <w:szCs w:val="32"/>
          <w:u w:val="none" w:color="auto"/>
          <w:shd w:val="clear" w:color="auto" w:fill="FFFFFF"/>
        </w:rPr>
        <w:t>实施商标品牌工程。</w:t>
      </w:r>
      <w:r>
        <w:rPr>
          <w:rFonts w:hint="default" w:ascii="Times New Roman" w:hAnsi="Times New Roman" w:eastAsia="仿宋_GB2312" w:cs="Times New Roman"/>
          <w:color w:val="auto"/>
          <w:kern w:val="2"/>
          <w:sz w:val="32"/>
          <w:szCs w:val="32"/>
          <w:u w:val="none" w:color="auto"/>
        </w:rPr>
        <w:t>以“</w:t>
      </w:r>
      <w:r>
        <w:rPr>
          <w:rFonts w:hint="eastAsia" w:ascii="Times New Roman" w:hAnsi="Times New Roman" w:eastAsia="仿宋_GB2312" w:cs="Times New Roman"/>
          <w:color w:val="auto"/>
          <w:kern w:val="2"/>
          <w:sz w:val="32"/>
          <w:szCs w:val="32"/>
          <w:u w:val="none" w:color="auto"/>
          <w:lang w:eastAsia="zh-CN"/>
        </w:rPr>
        <w:t>商标</w:t>
      </w:r>
      <w:r>
        <w:rPr>
          <w:rFonts w:hint="default" w:ascii="Times New Roman" w:hAnsi="Times New Roman" w:eastAsia="仿宋_GB2312" w:cs="Times New Roman"/>
          <w:color w:val="auto"/>
          <w:kern w:val="2"/>
          <w:sz w:val="32"/>
          <w:szCs w:val="32"/>
          <w:u w:val="none" w:color="auto"/>
          <w:lang w:val="en-US" w:eastAsia="zh-CN"/>
        </w:rPr>
        <w:t>+</w:t>
      </w:r>
      <w:r>
        <w:rPr>
          <w:rFonts w:hint="default" w:ascii="Times New Roman" w:hAnsi="Times New Roman" w:eastAsia="仿宋_GB2312" w:cs="Times New Roman"/>
          <w:color w:val="auto"/>
          <w:kern w:val="2"/>
          <w:sz w:val="32"/>
          <w:szCs w:val="32"/>
          <w:u w:val="none" w:color="auto"/>
        </w:rPr>
        <w:t>”为抓手，</w:t>
      </w:r>
      <w:r>
        <w:rPr>
          <w:rFonts w:hint="eastAsia" w:ascii="Times New Roman" w:hAnsi="Times New Roman" w:eastAsia="仿宋_GB2312" w:cs="Times New Roman"/>
          <w:color w:val="auto"/>
          <w:kern w:val="2"/>
          <w:sz w:val="32"/>
          <w:szCs w:val="32"/>
          <w:u w:val="none" w:color="auto"/>
          <w:lang w:eastAsia="zh-CN"/>
        </w:rPr>
        <w:t>围绕</w:t>
      </w:r>
      <w:r>
        <w:rPr>
          <w:rFonts w:hint="default" w:ascii="Times New Roman" w:hAnsi="Times New Roman" w:eastAsia="仿宋_GB2312" w:cs="Times New Roman"/>
          <w:color w:val="auto"/>
          <w:kern w:val="2"/>
          <w:sz w:val="32"/>
          <w:szCs w:val="32"/>
          <w:u w:val="none" w:color="auto"/>
        </w:rPr>
        <w:t>集体商标、证明商标注册运用以及驰名商标认定保护，</w:t>
      </w:r>
      <w:r>
        <w:rPr>
          <w:rFonts w:hint="eastAsia" w:ascii="Times New Roman" w:hAnsi="Times New Roman" w:eastAsia="仿宋_GB2312" w:cs="Times New Roman"/>
          <w:b w:val="0"/>
          <w:bCs w:val="0"/>
          <w:color w:val="auto"/>
          <w:kern w:val="0"/>
          <w:sz w:val="32"/>
          <w:szCs w:val="32"/>
          <w:u w:val="none" w:color="auto"/>
          <w:lang w:val="zh-TW" w:eastAsia="zh-TW" w:bidi="ar-SA"/>
        </w:rPr>
        <w:t>加强对制造</w:t>
      </w:r>
      <w:r>
        <w:rPr>
          <w:rFonts w:hint="eastAsia" w:ascii="仿宋_GB2312" w:hAnsi="宋体" w:eastAsia="仿宋_GB2312" w:cs="宋体"/>
          <w:color w:val="auto"/>
          <w:sz w:val="32"/>
          <w:szCs w:val="32"/>
          <w:u w:val="none" w:color="auto"/>
          <w:lang w:val="zh-TW" w:eastAsia="zh-TW"/>
        </w:rPr>
        <w:t>业</w:t>
      </w:r>
      <w:r>
        <w:rPr>
          <w:rFonts w:hint="eastAsia" w:ascii="仿宋_GB2312" w:hAnsi="??_GB2312" w:eastAsia="仿宋_GB2312" w:cs="??_GB2312"/>
          <w:color w:val="auto"/>
          <w:sz w:val="32"/>
          <w:szCs w:val="32"/>
          <w:u w:val="none" w:color="auto"/>
          <w:lang w:val="zh-TW" w:eastAsia="zh-TW"/>
        </w:rPr>
        <w:t>、服</w:t>
      </w:r>
      <w:r>
        <w:rPr>
          <w:rFonts w:hint="eastAsia" w:ascii="仿宋_GB2312" w:hAnsi="宋体" w:eastAsia="仿宋_GB2312" w:cs="宋体"/>
          <w:color w:val="auto"/>
          <w:sz w:val="32"/>
          <w:szCs w:val="32"/>
          <w:u w:val="none" w:color="auto"/>
          <w:lang w:val="zh-TW" w:eastAsia="zh-TW"/>
        </w:rPr>
        <w:t>务业</w:t>
      </w:r>
      <w:r>
        <w:rPr>
          <w:rFonts w:hint="eastAsia" w:ascii="仿宋_GB2312" w:hAnsi="宋体" w:eastAsia="仿宋_GB2312" w:cs="宋体"/>
          <w:color w:val="auto"/>
          <w:sz w:val="32"/>
          <w:szCs w:val="32"/>
          <w:u w:val="none" w:color="auto"/>
          <w:lang w:val="zh-TW" w:eastAsia="zh-CN"/>
        </w:rPr>
        <w:t>等</w:t>
      </w:r>
      <w:r>
        <w:rPr>
          <w:rFonts w:hint="eastAsia" w:ascii="仿宋_GB2312" w:hAnsi="宋体" w:eastAsia="仿宋_GB2312" w:cs="宋体"/>
          <w:color w:val="auto"/>
          <w:sz w:val="32"/>
          <w:szCs w:val="32"/>
          <w:u w:val="none" w:color="auto"/>
          <w:lang w:val="zh-TW" w:eastAsia="zh-TW"/>
        </w:rPr>
        <w:t>产业</w:t>
      </w:r>
      <w:r>
        <w:rPr>
          <w:rFonts w:hint="eastAsia" w:ascii="仿宋_GB2312" w:hAnsi="??_GB2312" w:eastAsia="仿宋_GB2312" w:cs="??_GB2312"/>
          <w:color w:val="auto"/>
          <w:sz w:val="32"/>
          <w:szCs w:val="32"/>
          <w:u w:val="none" w:color="auto"/>
          <w:lang w:val="zh-TW" w:eastAsia="zh-TW"/>
        </w:rPr>
        <w:t>集群</w:t>
      </w:r>
      <w:r>
        <w:rPr>
          <w:rFonts w:hint="eastAsia" w:ascii="仿宋_GB2312" w:hAnsi="??_GB2312" w:eastAsia="仿宋_GB2312" w:cs="??_GB2312"/>
          <w:color w:val="auto"/>
          <w:sz w:val="32"/>
          <w:szCs w:val="32"/>
          <w:u w:val="none" w:color="auto"/>
          <w:lang w:val="zh-CN"/>
        </w:rPr>
        <w:t>商</w:t>
      </w:r>
      <w:r>
        <w:rPr>
          <w:rFonts w:hint="eastAsia" w:ascii="仿宋_GB2312" w:hAnsi="宋体" w:eastAsia="仿宋_GB2312" w:cs="宋体"/>
          <w:color w:val="auto"/>
          <w:sz w:val="32"/>
          <w:szCs w:val="32"/>
          <w:u w:val="none" w:color="auto"/>
          <w:lang w:val="zh-CN"/>
        </w:rPr>
        <w:t>标</w:t>
      </w:r>
      <w:r>
        <w:rPr>
          <w:rFonts w:hint="eastAsia" w:ascii="仿宋_GB2312" w:hAnsi="??_GB2312" w:eastAsia="仿宋_GB2312" w:cs="??_GB2312"/>
          <w:color w:val="auto"/>
          <w:sz w:val="32"/>
          <w:szCs w:val="32"/>
          <w:u w:val="none" w:color="auto"/>
          <w:lang w:val="zh-TW" w:eastAsia="zh-TW"/>
        </w:rPr>
        <w:t>品牌建</w:t>
      </w:r>
      <w:r>
        <w:rPr>
          <w:rFonts w:hint="eastAsia" w:ascii="仿宋_GB2312" w:hAnsi="宋体" w:eastAsia="仿宋_GB2312" w:cs="宋体"/>
          <w:color w:val="auto"/>
          <w:sz w:val="32"/>
          <w:szCs w:val="32"/>
          <w:u w:val="none" w:color="auto"/>
          <w:lang w:val="zh-TW" w:eastAsia="zh-TW"/>
        </w:rPr>
        <w:t>设</w:t>
      </w:r>
      <w:r>
        <w:rPr>
          <w:rFonts w:hint="eastAsia" w:ascii="仿宋_GB2312" w:hAnsi="??_GB2312" w:eastAsia="仿宋_GB2312" w:cs="??_GB2312"/>
          <w:color w:val="auto"/>
          <w:sz w:val="32"/>
          <w:szCs w:val="32"/>
          <w:u w:val="none" w:color="auto"/>
          <w:lang w:val="zh-TW" w:eastAsia="zh-TW"/>
        </w:rPr>
        <w:t>工作</w:t>
      </w:r>
      <w:r>
        <w:rPr>
          <w:rFonts w:hint="eastAsia" w:ascii="仿宋_GB2312" w:hAnsi="??_GB2312" w:eastAsia="仿宋_GB2312" w:cs="??_GB2312"/>
          <w:color w:val="auto"/>
          <w:sz w:val="32"/>
          <w:szCs w:val="32"/>
          <w:u w:val="none" w:color="auto"/>
          <w:lang w:val="zh-TW" w:eastAsia="zh-CN"/>
        </w:rPr>
        <w:t>，</w:t>
      </w:r>
      <w:r>
        <w:rPr>
          <w:rFonts w:hint="eastAsia" w:ascii="仿宋_GB2312" w:hAnsi="??_GB2312" w:eastAsia="仿宋_GB2312" w:cs="??_GB2312"/>
          <w:color w:val="auto"/>
          <w:sz w:val="32"/>
          <w:szCs w:val="32"/>
          <w:u w:val="none" w:color="auto"/>
          <w:lang w:val="zh-CN"/>
        </w:rPr>
        <w:t>推</w:t>
      </w:r>
      <w:r>
        <w:rPr>
          <w:rFonts w:hint="eastAsia" w:ascii="仿宋_GB2312" w:hAnsi="宋体" w:eastAsia="仿宋_GB2312" w:cs="宋体"/>
          <w:color w:val="auto"/>
          <w:sz w:val="32"/>
          <w:szCs w:val="32"/>
          <w:u w:val="none" w:color="auto"/>
          <w:lang w:val="zh-CN"/>
        </w:rPr>
        <w:t>进</w:t>
      </w:r>
      <w:r>
        <w:rPr>
          <w:rFonts w:hint="eastAsia" w:ascii="仿宋_GB2312" w:hAnsi="宋体" w:eastAsia="仿宋_GB2312" w:cs="宋体"/>
          <w:color w:val="auto"/>
          <w:sz w:val="32"/>
          <w:szCs w:val="32"/>
          <w:u w:val="none" w:color="auto"/>
          <w:lang w:val="zh-TW" w:eastAsia="zh-TW"/>
        </w:rPr>
        <w:t>产业</w:t>
      </w:r>
      <w:r>
        <w:rPr>
          <w:rFonts w:hint="eastAsia" w:ascii="仿宋_GB2312" w:hAnsi="??_GB2312" w:eastAsia="仿宋_GB2312" w:cs="??_GB2312"/>
          <w:color w:val="auto"/>
          <w:sz w:val="32"/>
          <w:szCs w:val="32"/>
          <w:u w:val="none" w:color="auto"/>
          <w:lang w:val="zh-TW" w:eastAsia="zh-TW"/>
        </w:rPr>
        <w:t>集群品牌</w:t>
      </w:r>
      <w:r>
        <w:rPr>
          <w:rFonts w:hint="eastAsia" w:ascii="仿宋_GB2312" w:hAnsi="??_GB2312" w:eastAsia="仿宋_GB2312" w:cs="??_GB2312"/>
          <w:color w:val="auto"/>
          <w:sz w:val="32"/>
          <w:szCs w:val="32"/>
          <w:u w:val="none" w:color="auto"/>
          <w:lang w:val="zh-CN"/>
        </w:rPr>
        <w:t>运</w:t>
      </w:r>
      <w:r>
        <w:rPr>
          <w:rFonts w:hint="eastAsia" w:ascii="仿宋_GB2312" w:hAnsi="宋体" w:eastAsia="仿宋_GB2312" w:cs="宋体"/>
          <w:color w:val="auto"/>
          <w:sz w:val="32"/>
          <w:szCs w:val="32"/>
          <w:u w:val="none" w:color="auto"/>
          <w:lang w:val="zh-CN"/>
        </w:rPr>
        <w:t>营</w:t>
      </w:r>
      <w:r>
        <w:rPr>
          <w:rFonts w:hint="eastAsia" w:ascii="仿宋_GB2312" w:hAnsi="??_GB2312" w:eastAsia="仿宋_GB2312" w:cs="??_GB2312"/>
          <w:color w:val="auto"/>
          <w:sz w:val="32"/>
          <w:szCs w:val="32"/>
          <w:u w:val="none" w:color="auto"/>
          <w:lang w:val="zh-TW" w:eastAsia="zh-TW"/>
        </w:rPr>
        <w:t>管理</w:t>
      </w:r>
      <w:r>
        <w:rPr>
          <w:rFonts w:hint="eastAsia" w:ascii="仿宋_GB2312" w:hAnsi="??_GB2312" w:eastAsia="仿宋_GB2312" w:cs="??_GB2312"/>
          <w:color w:val="auto"/>
          <w:sz w:val="32"/>
          <w:szCs w:val="32"/>
          <w:u w:val="none" w:color="auto"/>
          <w:lang w:val="zh-TW" w:eastAsia="zh-CN"/>
        </w:rPr>
        <w:t>，年</w:t>
      </w:r>
      <w:r>
        <w:rPr>
          <w:rFonts w:hint="eastAsia" w:ascii="Times New Roman" w:hAnsi="Times New Roman" w:eastAsia="仿宋_GB2312" w:cs="Times New Roman"/>
          <w:color w:val="auto"/>
          <w:sz w:val="32"/>
          <w:szCs w:val="32"/>
          <w:u w:val="none" w:color="auto"/>
          <w:lang w:val="en-US" w:eastAsia="zh-CN"/>
        </w:rPr>
        <w:t>培育申报</w:t>
      </w:r>
      <w:r>
        <w:rPr>
          <w:rFonts w:hint="eastAsia" w:eastAsia="仿宋_GB2312" w:cs="Times New Roman"/>
          <w:color w:val="auto"/>
          <w:sz w:val="32"/>
          <w:szCs w:val="32"/>
          <w:u w:val="none" w:color="auto"/>
          <w:lang w:val="en-US" w:eastAsia="zh-CN"/>
        </w:rPr>
        <w:t>制造业（服务业）</w:t>
      </w:r>
      <w:r>
        <w:rPr>
          <w:rFonts w:hint="eastAsia" w:ascii="Times New Roman" w:hAnsi="Times New Roman" w:eastAsia="仿宋_GB2312" w:cs="Times New Roman"/>
          <w:color w:val="auto"/>
          <w:sz w:val="32"/>
          <w:szCs w:val="32"/>
          <w:u w:val="none" w:color="auto"/>
          <w:lang w:val="en-US" w:eastAsia="zh-CN"/>
        </w:rPr>
        <w:t>产业集群商标</w:t>
      </w:r>
      <w:r>
        <w:rPr>
          <w:rFonts w:hint="eastAsia" w:eastAsia="仿宋_GB2312" w:cs="Times New Roman"/>
          <w:color w:val="auto"/>
          <w:sz w:val="32"/>
          <w:szCs w:val="32"/>
          <w:u w:val="none" w:color="auto"/>
          <w:lang w:val="en-US" w:eastAsia="zh-CN"/>
        </w:rPr>
        <w:t>2件</w:t>
      </w:r>
      <w:r>
        <w:rPr>
          <w:rFonts w:hint="eastAsia" w:ascii="Times New Roman" w:hAnsi="Times New Roman" w:eastAsia="仿宋_GB2312" w:cs="Times New Roman"/>
          <w:color w:val="auto"/>
          <w:sz w:val="32"/>
          <w:szCs w:val="32"/>
          <w:u w:val="none" w:color="auto"/>
          <w:lang w:val="en-US" w:eastAsia="zh-CN"/>
        </w:rPr>
        <w:t>。</w:t>
      </w:r>
      <w:r>
        <w:rPr>
          <w:rFonts w:hint="eastAsia" w:ascii="仿宋_GB2312" w:hAnsi="仿宋_GB2312" w:eastAsia="仿宋_GB2312" w:cs="仿宋_GB2312"/>
          <w:color w:val="auto"/>
          <w:sz w:val="32"/>
          <w:szCs w:val="32"/>
          <w:u w:val="none" w:color="auto"/>
          <w:lang w:val="en-US" w:eastAsia="zh-CN"/>
        </w:rPr>
        <w:t>进一步优化宁波商标受理窗口服务功能，</w:t>
      </w:r>
      <w:r>
        <w:rPr>
          <w:rFonts w:hint="eastAsia" w:ascii="仿宋_GB2312" w:hAnsi="仿宋_GB2312" w:eastAsia="仿宋_GB2312" w:cs="仿宋_GB2312"/>
          <w:color w:val="auto"/>
          <w:kern w:val="0"/>
          <w:sz w:val="32"/>
          <w:szCs w:val="32"/>
          <w:u w:val="none" w:color="auto"/>
        </w:rPr>
        <w:t>引导企业开展国内、国际商标注册，</w:t>
      </w:r>
      <w:r>
        <w:rPr>
          <w:rFonts w:hint="eastAsia" w:ascii="仿宋_GB2312" w:hAnsi="仿宋_GB2312" w:eastAsia="仿宋_GB2312" w:cs="仿宋_GB2312"/>
          <w:color w:val="auto"/>
          <w:sz w:val="32"/>
          <w:szCs w:val="32"/>
          <w:u w:val="none" w:color="auto"/>
          <w:vertAlign w:val="baseline"/>
          <w:lang w:eastAsia="zh-CN"/>
        </w:rPr>
        <w:t>年新增有效注册商标5万件以上。</w:t>
      </w:r>
      <w:r>
        <w:rPr>
          <w:rFonts w:hint="eastAsia" w:ascii="仿宋_GB2312" w:hAnsi="仿宋_GB2312" w:eastAsia="仿宋_GB2312" w:cs="仿宋_GB2312"/>
          <w:color w:val="auto"/>
          <w:kern w:val="0"/>
          <w:sz w:val="32"/>
          <w:szCs w:val="32"/>
          <w:u w:val="none" w:color="auto"/>
        </w:rPr>
        <w:t>健全商标</w:t>
      </w:r>
      <w:r>
        <w:rPr>
          <w:rFonts w:hint="eastAsia" w:ascii="仿宋_GB2312" w:hAnsi="仿宋_GB2312" w:eastAsia="仿宋_GB2312" w:cs="仿宋_GB2312"/>
          <w:color w:val="auto"/>
          <w:kern w:val="0"/>
          <w:sz w:val="32"/>
          <w:szCs w:val="32"/>
          <w:u w:val="none" w:color="auto"/>
          <w:lang w:eastAsia="zh-CN"/>
        </w:rPr>
        <w:t>品牌</w:t>
      </w:r>
      <w:r>
        <w:rPr>
          <w:rFonts w:hint="eastAsia" w:ascii="仿宋_GB2312" w:hAnsi="仿宋_GB2312" w:eastAsia="仿宋_GB2312" w:cs="仿宋_GB2312"/>
          <w:color w:val="auto"/>
          <w:kern w:val="0"/>
          <w:sz w:val="32"/>
          <w:szCs w:val="32"/>
          <w:u w:val="none" w:color="auto"/>
        </w:rPr>
        <w:t>梯队培育库，支持品牌企业积极</w:t>
      </w:r>
      <w:r>
        <w:rPr>
          <w:rFonts w:hint="eastAsia" w:ascii="仿宋_GB2312" w:hAnsi="仿宋_GB2312" w:eastAsia="仿宋_GB2312" w:cs="仿宋_GB2312"/>
          <w:color w:val="auto"/>
          <w:kern w:val="0"/>
          <w:sz w:val="32"/>
          <w:szCs w:val="32"/>
          <w:u w:val="none" w:color="auto"/>
          <w:lang w:eastAsia="zh-CN"/>
        </w:rPr>
        <w:t>申报认定</w:t>
      </w:r>
      <w:r>
        <w:rPr>
          <w:rFonts w:hint="eastAsia" w:ascii="仿宋_GB2312" w:hAnsi="仿宋_GB2312" w:eastAsia="仿宋_GB2312" w:cs="仿宋_GB2312"/>
          <w:color w:val="auto"/>
          <w:kern w:val="0"/>
          <w:sz w:val="32"/>
          <w:szCs w:val="32"/>
          <w:u w:val="none" w:color="auto"/>
        </w:rPr>
        <w:t>驰名商标</w:t>
      </w:r>
      <w:r>
        <w:rPr>
          <w:rFonts w:hint="eastAsia" w:ascii="仿宋_GB2312" w:hAnsi="仿宋_GB2312" w:eastAsia="仿宋_GB2312" w:cs="仿宋_GB2312"/>
          <w:color w:val="auto"/>
          <w:kern w:val="0"/>
          <w:sz w:val="32"/>
          <w:szCs w:val="32"/>
          <w:u w:val="none" w:color="auto"/>
          <w:lang w:eastAsia="zh-CN"/>
        </w:rPr>
        <w:t>，年新增行政认定驰名商标</w:t>
      </w:r>
      <w:r>
        <w:rPr>
          <w:rFonts w:hint="default" w:ascii="仿宋_GB2312" w:hAnsi="仿宋_GB2312" w:eastAsia="仿宋_GB2312" w:cs="仿宋_GB2312"/>
          <w:color w:val="auto"/>
          <w:kern w:val="0"/>
          <w:sz w:val="32"/>
          <w:szCs w:val="32"/>
          <w:u w:val="none" w:color="auto"/>
          <w:lang w:val="en-US" w:eastAsia="zh-CN"/>
        </w:rPr>
        <w:t>3</w:t>
      </w:r>
      <w:r>
        <w:rPr>
          <w:rFonts w:hint="eastAsia" w:ascii="仿宋_GB2312" w:hAnsi="仿宋_GB2312" w:eastAsia="仿宋_GB2312" w:cs="仿宋_GB2312"/>
          <w:color w:val="auto"/>
          <w:kern w:val="0"/>
          <w:sz w:val="32"/>
          <w:szCs w:val="32"/>
          <w:u w:val="none" w:color="auto"/>
          <w:lang w:val="en-US" w:eastAsia="zh-CN"/>
        </w:rPr>
        <w:t>件</w:t>
      </w:r>
      <w:r>
        <w:rPr>
          <w:rFonts w:hint="eastAsia" w:ascii="仿宋_GB2312" w:hAnsi="仿宋_GB2312" w:eastAsia="仿宋_GB2312" w:cs="仿宋_GB2312"/>
          <w:color w:val="auto"/>
          <w:kern w:val="0"/>
          <w:sz w:val="32"/>
          <w:szCs w:val="32"/>
          <w:u w:val="none" w:color="auto"/>
        </w:rPr>
        <w:t>。</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outlineLvl w:val="9"/>
        <w:rPr>
          <w:rFonts w:ascii="仿宋_GB2312" w:hAnsi="仿宋_GB2312" w:eastAsia="仿宋_GB2312" w:cs="仿宋_GB2312"/>
          <w:color w:val="auto"/>
          <w:kern w:val="0"/>
          <w:sz w:val="32"/>
          <w:szCs w:val="32"/>
          <w:u w:val="none" w:color="auto"/>
        </w:rPr>
      </w:pPr>
      <w:r>
        <w:rPr>
          <w:rFonts w:hint="eastAsia" w:ascii="楷体" w:hAnsi="楷体" w:eastAsia="楷体" w:cs="楷体"/>
          <w:b/>
          <w:bCs/>
          <w:color w:val="auto"/>
          <w:sz w:val="32"/>
          <w:szCs w:val="32"/>
          <w:u w:val="none" w:color="auto"/>
          <w:shd w:val="clear" w:color="auto" w:fill="FFFFFF"/>
          <w:lang w:val="en-US" w:eastAsia="zh-CN"/>
        </w:rPr>
        <w:t>（十）</w:t>
      </w:r>
      <w:r>
        <w:rPr>
          <w:rFonts w:hint="eastAsia" w:ascii="楷体" w:hAnsi="楷体" w:eastAsia="楷体" w:cs="楷体"/>
          <w:b/>
          <w:bCs/>
          <w:color w:val="auto"/>
          <w:sz w:val="32"/>
          <w:szCs w:val="32"/>
          <w:u w:val="none" w:color="auto"/>
          <w:shd w:val="clear" w:color="auto" w:fill="FFFFFF"/>
        </w:rPr>
        <w:t>实施版权发展工程。</w:t>
      </w:r>
      <w:r>
        <w:rPr>
          <w:rFonts w:hint="eastAsia" w:ascii="仿宋_GB2312" w:hAnsi="仿宋_GB2312" w:eastAsia="仿宋_GB2312" w:cs="仿宋_GB2312"/>
          <w:color w:val="auto"/>
          <w:kern w:val="0"/>
          <w:sz w:val="32"/>
          <w:szCs w:val="32"/>
          <w:u w:val="none" w:color="auto"/>
        </w:rPr>
        <w:t>创建省级以及国家级版权示范企业，</w:t>
      </w:r>
      <w:r>
        <w:rPr>
          <w:rFonts w:hint="eastAsia" w:ascii="仿宋_GB2312" w:hAnsi="仿宋_GB2312" w:eastAsia="仿宋_GB2312" w:cs="仿宋_GB2312"/>
          <w:color w:val="auto"/>
          <w:kern w:val="0"/>
          <w:sz w:val="32"/>
          <w:szCs w:val="32"/>
          <w:u w:val="none" w:color="auto"/>
          <w:lang w:eastAsia="zh-CN"/>
        </w:rPr>
        <w:t>突出</w:t>
      </w:r>
      <w:r>
        <w:rPr>
          <w:rFonts w:hint="eastAsia" w:ascii="仿宋_GB2312" w:hAnsi="仿宋_GB2312" w:eastAsia="仿宋_GB2312" w:cs="仿宋_GB2312"/>
          <w:color w:val="auto"/>
          <w:kern w:val="0"/>
          <w:sz w:val="32"/>
          <w:szCs w:val="32"/>
          <w:u w:val="none" w:color="auto"/>
          <w:lang w:val="en-US" w:eastAsia="zh-CN"/>
        </w:rPr>
        <w:t>创意设计、工业设计、服装设计、软件设计，</w:t>
      </w:r>
      <w:r>
        <w:rPr>
          <w:rFonts w:hint="eastAsia" w:ascii="仿宋_GB2312" w:hAnsi="仿宋_GB2312" w:eastAsia="仿宋_GB2312" w:cs="仿宋_GB2312"/>
          <w:color w:val="auto"/>
          <w:kern w:val="0"/>
          <w:sz w:val="32"/>
          <w:szCs w:val="32"/>
          <w:u w:val="none" w:color="auto"/>
          <w:lang w:eastAsia="zh-CN"/>
        </w:rPr>
        <w:t>推动形成</w:t>
      </w:r>
      <w:r>
        <w:rPr>
          <w:rFonts w:hint="eastAsia" w:ascii="仿宋_GB2312" w:hAnsi="仿宋_GB2312" w:eastAsia="仿宋_GB2312" w:cs="仿宋_GB2312"/>
          <w:color w:val="auto"/>
          <w:kern w:val="0"/>
          <w:sz w:val="32"/>
          <w:szCs w:val="32"/>
          <w:u w:val="none" w:color="auto"/>
        </w:rPr>
        <w:t>一批骨干企业。设立版权服务工作站（点），鼓励推行并完善作品著作权登记制度，</w:t>
      </w:r>
      <w:r>
        <w:rPr>
          <w:rFonts w:hint="eastAsia" w:ascii="仿宋_GB2312" w:hAnsi="仿宋_GB2312" w:eastAsia="仿宋_GB2312" w:cs="仿宋_GB2312"/>
          <w:color w:val="auto"/>
          <w:kern w:val="0"/>
          <w:sz w:val="32"/>
          <w:szCs w:val="32"/>
          <w:u w:val="none" w:color="auto"/>
          <w:lang w:val="en-US" w:eastAsia="zh-CN"/>
        </w:rPr>
        <w:t>年登记量递增10%。</w:t>
      </w:r>
      <w:r>
        <w:rPr>
          <w:rFonts w:hint="eastAsia" w:ascii="仿宋_GB2312" w:hAnsi="仿宋_GB2312" w:eastAsia="仿宋_GB2312" w:cs="仿宋_GB2312"/>
          <w:color w:val="auto"/>
          <w:kern w:val="0"/>
          <w:sz w:val="32"/>
          <w:szCs w:val="32"/>
          <w:u w:val="none" w:color="auto"/>
        </w:rPr>
        <w:t>引导企业努力打造精品版权。大力推进</w:t>
      </w:r>
      <w:r>
        <w:rPr>
          <w:rFonts w:ascii="仿宋_GB2312" w:hAnsi="仿宋_GB2312" w:eastAsia="仿宋_GB2312" w:cs="仿宋_GB2312"/>
          <w:color w:val="auto"/>
          <w:kern w:val="0"/>
          <w:sz w:val="32"/>
          <w:szCs w:val="32"/>
          <w:u w:val="none" w:color="auto"/>
        </w:rPr>
        <w:t>软件正版化工作，建立软件正版</w:t>
      </w:r>
      <w:r>
        <w:rPr>
          <w:rFonts w:hint="eastAsia" w:ascii="仿宋_GB2312" w:hAnsi="仿宋_GB2312" w:eastAsia="仿宋_GB2312" w:cs="仿宋_GB2312"/>
          <w:color w:val="auto"/>
          <w:kern w:val="0"/>
          <w:sz w:val="32"/>
          <w:szCs w:val="32"/>
          <w:u w:val="none" w:color="auto"/>
        </w:rPr>
        <w:t>化</w:t>
      </w:r>
      <w:r>
        <w:rPr>
          <w:rFonts w:ascii="仿宋_GB2312" w:hAnsi="仿宋_GB2312" w:eastAsia="仿宋_GB2312" w:cs="仿宋_GB2312"/>
          <w:color w:val="auto"/>
          <w:kern w:val="0"/>
          <w:sz w:val="32"/>
          <w:szCs w:val="32"/>
          <w:u w:val="none" w:color="auto"/>
        </w:rPr>
        <w:t>长效管理机制</w:t>
      </w:r>
      <w:r>
        <w:rPr>
          <w:rFonts w:hint="eastAsia" w:ascii="仿宋_GB2312" w:hAnsi="仿宋_GB2312" w:eastAsia="仿宋_GB2312" w:cs="仿宋_GB2312"/>
          <w:color w:val="auto"/>
          <w:kern w:val="0"/>
          <w:sz w:val="32"/>
          <w:szCs w:val="32"/>
          <w:u w:val="none" w:color="auto"/>
        </w:rPr>
        <w:t>。</w:t>
      </w:r>
    </w:p>
    <w:p>
      <w:pPr>
        <w:pStyle w:val="2"/>
        <w:shd w:val="clear" w:color="auto" w:fill="FFFFFF"/>
        <w:spacing w:before="0" w:beforeAutospacing="0" w:after="0" w:afterAutospacing="0" w:line="560" w:lineRule="exact"/>
        <w:ind w:firstLine="643" w:firstLineChars="200"/>
        <w:rPr>
          <w:rFonts w:hint="eastAsia" w:ascii="仿宋_GB2312" w:hAnsi="仿宋_GB2312" w:eastAsia="仿宋_GB2312" w:cs="仿宋_GB2312"/>
          <w:color w:val="auto"/>
          <w:kern w:val="0"/>
          <w:sz w:val="32"/>
          <w:szCs w:val="32"/>
          <w:u w:val="none" w:color="auto"/>
          <w:lang w:eastAsia="zh-CN"/>
        </w:rPr>
      </w:pPr>
      <w:r>
        <w:rPr>
          <w:rFonts w:hint="eastAsia" w:ascii="楷体" w:hAnsi="楷体" w:eastAsia="楷体" w:cs="楷体"/>
          <w:b/>
          <w:bCs/>
          <w:color w:val="auto"/>
          <w:sz w:val="32"/>
          <w:szCs w:val="32"/>
          <w:u w:val="none" w:color="auto"/>
          <w:shd w:val="clear" w:color="auto" w:fill="FFFFFF"/>
          <w:lang w:val="en-US" w:eastAsia="zh-CN"/>
        </w:rPr>
        <w:t>（十一）</w:t>
      </w:r>
      <w:r>
        <w:rPr>
          <w:rFonts w:hint="eastAsia" w:ascii="楷体" w:hAnsi="楷体" w:eastAsia="楷体" w:cs="楷体"/>
          <w:b/>
          <w:bCs/>
          <w:color w:val="auto"/>
          <w:sz w:val="32"/>
          <w:szCs w:val="32"/>
          <w:u w:val="none" w:color="auto"/>
          <w:shd w:val="clear" w:color="auto" w:fill="FFFFFF"/>
        </w:rPr>
        <w:t>实施地理标志、商业秘密、植物新品种等领域知识产权推进工程。</w:t>
      </w:r>
      <w:r>
        <w:rPr>
          <w:rFonts w:hint="eastAsia" w:ascii="仿宋_GB2312" w:hAnsi="仿宋_GB2312" w:eastAsia="仿宋_GB2312" w:cs="仿宋_GB2312"/>
          <w:color w:val="auto"/>
          <w:kern w:val="0"/>
          <w:sz w:val="32"/>
          <w:szCs w:val="32"/>
          <w:u w:val="none" w:color="auto"/>
          <w:lang w:eastAsia="zh-CN"/>
        </w:rPr>
        <w:t>加强</w:t>
      </w:r>
      <w:r>
        <w:rPr>
          <w:rFonts w:ascii="仿宋_GB2312" w:hAnsi="仿宋_GB2312" w:eastAsia="仿宋_GB2312" w:cs="仿宋_GB2312"/>
          <w:color w:val="auto"/>
          <w:kern w:val="0"/>
          <w:sz w:val="32"/>
          <w:szCs w:val="32"/>
          <w:u w:val="none" w:color="auto"/>
        </w:rPr>
        <w:t>地理标志及区域公共品牌建设</w:t>
      </w:r>
      <w:r>
        <w:rPr>
          <w:rFonts w:hint="eastAsia" w:ascii="仿宋_GB2312" w:hAnsi="仿宋_GB2312" w:eastAsia="仿宋_GB2312" w:cs="仿宋_GB2312"/>
          <w:color w:val="auto"/>
          <w:kern w:val="0"/>
          <w:sz w:val="32"/>
          <w:szCs w:val="32"/>
          <w:u w:val="none" w:color="auto"/>
        </w:rPr>
        <w:t>，</w:t>
      </w:r>
      <w:r>
        <w:rPr>
          <w:rFonts w:hint="eastAsia" w:ascii="仿宋_GB2312" w:hAnsi="仿宋_GB2312" w:eastAsia="仿宋_GB2312" w:cs="仿宋_GB2312"/>
          <w:color w:val="auto"/>
          <w:kern w:val="0"/>
          <w:sz w:val="32"/>
          <w:szCs w:val="32"/>
          <w:u w:val="none" w:color="auto"/>
          <w:lang w:val="en-US" w:eastAsia="zh-CN"/>
        </w:rPr>
        <w:t>盘活地理标志资源，</w:t>
      </w:r>
      <w:r>
        <w:rPr>
          <w:rFonts w:hint="eastAsia" w:ascii="仿宋_GB2312" w:hAnsi="仿宋_GB2312" w:eastAsia="仿宋_GB2312" w:cs="仿宋_GB2312"/>
          <w:color w:val="auto"/>
          <w:kern w:val="0"/>
          <w:sz w:val="32"/>
          <w:szCs w:val="32"/>
          <w:u w:val="none" w:color="auto"/>
          <w:lang w:eastAsia="zh-CN"/>
        </w:rPr>
        <w:t>出台宁波市地理标志运用促进工程实施方案</w:t>
      </w:r>
      <w:r>
        <w:rPr>
          <w:rFonts w:hint="eastAsia" w:ascii="仿宋_GB2312" w:hAnsi="仿宋_GB2312" w:eastAsia="仿宋_GB2312" w:cs="仿宋_GB2312"/>
          <w:color w:val="auto"/>
          <w:kern w:val="0"/>
          <w:sz w:val="32"/>
          <w:szCs w:val="32"/>
          <w:u w:val="none" w:color="auto"/>
        </w:rPr>
        <w:t>。</w:t>
      </w:r>
      <w:r>
        <w:rPr>
          <w:rFonts w:hint="eastAsia" w:ascii="仿宋_GB2312" w:hAnsi="??_GB2312" w:eastAsia="仿宋_GB2312" w:cs="??_GB2312"/>
          <w:color w:val="auto"/>
          <w:sz w:val="32"/>
          <w:szCs w:val="32"/>
          <w:u w:val="none" w:color="auto"/>
          <w:lang w:val="zh-TW" w:eastAsia="zh-CN"/>
        </w:rPr>
        <w:t>年</w:t>
      </w:r>
      <w:r>
        <w:rPr>
          <w:rFonts w:ascii="Times New Roman" w:hAnsi="Times New Roman" w:eastAsia="仿宋_GB2312" w:cs="Times New Roman"/>
          <w:color w:val="auto"/>
          <w:sz w:val="32"/>
          <w:szCs w:val="32"/>
          <w:u w:val="none" w:color="auto"/>
        </w:rPr>
        <w:t>新</w:t>
      </w:r>
      <w:r>
        <w:rPr>
          <w:rFonts w:hint="eastAsia" w:ascii="Times New Roman" w:hAnsi="Times New Roman" w:eastAsia="仿宋_GB2312" w:cs="Times New Roman"/>
          <w:color w:val="auto"/>
          <w:sz w:val="32"/>
          <w:szCs w:val="32"/>
          <w:u w:val="none" w:color="auto"/>
          <w:lang w:val="en-US" w:eastAsia="zh-CN"/>
        </w:rPr>
        <w:t>增</w:t>
      </w:r>
      <w:r>
        <w:rPr>
          <w:rFonts w:ascii="Times New Roman" w:hAnsi="Times New Roman" w:eastAsia="仿宋_GB2312" w:cs="Times New Roman"/>
          <w:color w:val="auto"/>
          <w:sz w:val="32"/>
          <w:szCs w:val="32"/>
          <w:u w:val="none" w:color="auto"/>
        </w:rPr>
        <w:t>申报地理标志商标</w:t>
      </w:r>
      <w:r>
        <w:rPr>
          <w:rFonts w:hint="eastAsia" w:ascii="Times New Roman" w:hAnsi="Times New Roman" w:eastAsia="仿宋_GB2312" w:cs="Times New Roman"/>
          <w:color w:val="auto"/>
          <w:sz w:val="32"/>
          <w:szCs w:val="32"/>
          <w:u w:val="none" w:color="auto"/>
          <w:lang w:eastAsia="zh-CN"/>
        </w:rPr>
        <w:t>（产品）</w:t>
      </w:r>
      <w:r>
        <w:rPr>
          <w:rFonts w:hint="eastAsia" w:eastAsia="仿宋_GB2312" w:cs="Times New Roman"/>
          <w:color w:val="auto"/>
          <w:sz w:val="32"/>
          <w:szCs w:val="32"/>
          <w:u w:val="none" w:color="auto"/>
          <w:lang w:val="en-US" w:eastAsia="zh-CN"/>
        </w:rPr>
        <w:t>3</w:t>
      </w:r>
      <w:r>
        <w:rPr>
          <w:rFonts w:ascii="Times New Roman" w:hAnsi="Times New Roman" w:eastAsia="仿宋_GB2312" w:cs="Times New Roman"/>
          <w:color w:val="auto"/>
          <w:sz w:val="32"/>
          <w:szCs w:val="32"/>
          <w:u w:val="none" w:color="auto"/>
        </w:rPr>
        <w:t>件</w:t>
      </w:r>
      <w:r>
        <w:rPr>
          <w:rFonts w:hint="eastAsia" w:eastAsia="仿宋_GB2312" w:cs="Times New Roman"/>
          <w:color w:val="auto"/>
          <w:sz w:val="32"/>
          <w:szCs w:val="32"/>
          <w:u w:val="none" w:color="auto"/>
          <w:lang w:eastAsia="zh-CN"/>
        </w:rPr>
        <w:t>，</w:t>
      </w:r>
      <w:r>
        <w:rPr>
          <w:rFonts w:ascii="Times New Roman" w:hAnsi="Times New Roman" w:eastAsia="仿宋_GB2312" w:cs="Times New Roman"/>
          <w:color w:val="auto"/>
          <w:sz w:val="32"/>
          <w:szCs w:val="32"/>
          <w:u w:val="none" w:color="auto"/>
        </w:rPr>
        <w:t>培</w:t>
      </w:r>
      <w:r>
        <w:rPr>
          <w:rFonts w:hint="eastAsia" w:ascii="Times New Roman" w:hAnsi="Times New Roman" w:eastAsia="仿宋_GB2312" w:cs="Times New Roman"/>
          <w:color w:val="auto"/>
          <w:sz w:val="32"/>
          <w:szCs w:val="32"/>
          <w:u w:val="none" w:color="auto"/>
          <w:lang w:val="en-US" w:eastAsia="zh-CN"/>
        </w:rPr>
        <w:t>育申报农产品产业集群或区域公用品牌3个。</w:t>
      </w:r>
      <w:r>
        <w:rPr>
          <w:rFonts w:hint="eastAsia" w:ascii="仿宋_GB2312" w:hAnsi="仿宋_GB2312" w:eastAsia="仿宋_GB2312" w:cs="仿宋_GB2312"/>
          <w:color w:val="auto"/>
          <w:kern w:val="0"/>
          <w:sz w:val="32"/>
          <w:szCs w:val="32"/>
          <w:u w:val="none" w:color="auto"/>
        </w:rPr>
        <w:t>加强商业秘密保护机制</w:t>
      </w:r>
      <w:r>
        <w:rPr>
          <w:rFonts w:hint="eastAsia" w:ascii="仿宋_GB2312" w:hAnsi="仿宋_GB2312" w:eastAsia="仿宋_GB2312" w:cs="仿宋_GB2312"/>
          <w:color w:val="auto"/>
          <w:kern w:val="0"/>
          <w:sz w:val="32"/>
          <w:szCs w:val="32"/>
          <w:u w:val="none" w:color="auto"/>
          <w:lang w:eastAsia="zh-CN"/>
        </w:rPr>
        <w:t>示范</w:t>
      </w:r>
      <w:r>
        <w:rPr>
          <w:rFonts w:hint="eastAsia" w:ascii="仿宋_GB2312" w:hAnsi="仿宋_GB2312" w:eastAsia="仿宋_GB2312" w:cs="仿宋_GB2312"/>
          <w:color w:val="auto"/>
          <w:kern w:val="0"/>
          <w:sz w:val="32"/>
          <w:szCs w:val="32"/>
          <w:u w:val="none" w:color="auto"/>
        </w:rPr>
        <w:t>建设，</w:t>
      </w:r>
      <w:r>
        <w:rPr>
          <w:rFonts w:hint="eastAsia" w:ascii="仿宋_GB2312" w:hAnsi="仿宋_GB2312" w:eastAsia="仿宋_GB2312" w:cs="仿宋_GB2312"/>
          <w:color w:val="auto"/>
          <w:kern w:val="0"/>
          <w:sz w:val="32"/>
          <w:szCs w:val="32"/>
          <w:u w:val="none" w:color="auto"/>
          <w:lang w:val="en-US" w:eastAsia="zh-CN"/>
        </w:rPr>
        <w:t>建成</w:t>
      </w:r>
      <w:r>
        <w:rPr>
          <w:rFonts w:hint="eastAsia" w:ascii="仿宋_GB2312" w:hAnsi="仿宋_GB2312" w:eastAsia="仿宋_GB2312" w:cs="仿宋_GB2312"/>
          <w:color w:val="auto"/>
          <w:sz w:val="32"/>
          <w:szCs w:val="32"/>
          <w:u w:val="none" w:color="auto"/>
          <w:shd w:val="clear" w:color="auto" w:fill="FFFFFF"/>
          <w:lang w:val="en-US" w:eastAsia="zh-CN"/>
        </w:rPr>
        <w:t>省级商业秘密保护示范站（点）25个，市级商业秘密保护示范站（点）180个。</w:t>
      </w:r>
      <w:r>
        <w:rPr>
          <w:rFonts w:hint="eastAsia" w:ascii="仿宋_GB2312" w:hAnsi="仿宋_GB2312" w:eastAsia="仿宋_GB2312" w:cs="仿宋_GB2312"/>
          <w:color w:val="auto"/>
          <w:kern w:val="0"/>
          <w:sz w:val="32"/>
          <w:szCs w:val="32"/>
          <w:u w:val="none" w:color="auto"/>
        </w:rPr>
        <w:t>加大侵犯商业秘密</w:t>
      </w:r>
      <w:r>
        <w:rPr>
          <w:rFonts w:hint="eastAsia" w:ascii="仿宋_GB2312" w:hAnsi="仿宋_GB2312" w:eastAsia="仿宋_GB2312" w:cs="仿宋_GB2312"/>
          <w:color w:val="auto"/>
          <w:kern w:val="0"/>
          <w:sz w:val="32"/>
          <w:szCs w:val="32"/>
          <w:u w:val="none" w:color="auto"/>
          <w:lang w:val="en-US" w:eastAsia="zh-CN"/>
        </w:rPr>
        <w:t>刑事和行政打击</w:t>
      </w:r>
      <w:r>
        <w:rPr>
          <w:rFonts w:hint="eastAsia" w:ascii="仿宋_GB2312" w:hAnsi="仿宋_GB2312" w:eastAsia="仿宋_GB2312" w:cs="仿宋_GB2312"/>
          <w:color w:val="auto"/>
          <w:kern w:val="0"/>
          <w:sz w:val="32"/>
          <w:szCs w:val="32"/>
          <w:u w:val="none" w:color="auto"/>
        </w:rPr>
        <w:t>力度。加快宁波地方农作物种质资源保护圃与新品种引进展示中心建设，开展“育、繁、推”为一体的种业提升</w:t>
      </w:r>
      <w:r>
        <w:rPr>
          <w:rFonts w:hint="eastAsia" w:ascii="仿宋_GB2312" w:hAnsi="仿宋_GB2312" w:eastAsia="仿宋_GB2312" w:cs="仿宋_GB2312"/>
          <w:color w:val="auto"/>
          <w:kern w:val="0"/>
          <w:sz w:val="32"/>
          <w:szCs w:val="32"/>
          <w:u w:val="none" w:color="auto"/>
          <w:lang w:eastAsia="zh-CN"/>
        </w:rPr>
        <w:t>，加强</w:t>
      </w:r>
      <w:r>
        <w:rPr>
          <w:rFonts w:hint="eastAsia" w:ascii="仿宋_GB2312" w:hAnsi="仿宋_GB2312" w:eastAsia="仿宋_GB2312" w:cs="仿宋_GB2312"/>
          <w:color w:val="auto"/>
          <w:kern w:val="0"/>
          <w:sz w:val="32"/>
          <w:szCs w:val="32"/>
          <w:u w:val="none" w:color="auto"/>
        </w:rPr>
        <w:t>种质资源保护。</w:t>
      </w:r>
      <w:r>
        <w:rPr>
          <w:rFonts w:hint="eastAsia" w:ascii="仿宋_GB2312" w:hAnsi="Times New Roman" w:eastAsia="仿宋_GB2312" w:cs="仿宋_GB2312"/>
          <w:color w:val="auto"/>
          <w:spacing w:val="-4"/>
          <w:sz w:val="32"/>
          <w:szCs w:val="32"/>
          <w:u w:val="none" w:color="auto"/>
          <w:lang w:eastAsia="zh-CN"/>
        </w:rPr>
        <w:t>突出</w:t>
      </w:r>
      <w:r>
        <w:rPr>
          <w:rFonts w:hint="eastAsia" w:ascii="仿宋_GB2312" w:hAnsi="Times New Roman" w:eastAsia="仿宋_GB2312" w:cs="仿宋_GB2312"/>
          <w:color w:val="auto"/>
          <w:spacing w:val="-4"/>
          <w:sz w:val="32"/>
          <w:szCs w:val="32"/>
          <w:u w:val="none" w:color="auto"/>
        </w:rPr>
        <w:t>本地传统知识、遗传资源、民间文艺、中医药等领域</w:t>
      </w:r>
      <w:r>
        <w:rPr>
          <w:rFonts w:hint="eastAsia" w:ascii="仿宋_GB2312" w:hAnsi="Times New Roman" w:eastAsia="仿宋_GB2312" w:cs="仿宋_GB2312"/>
          <w:color w:val="auto"/>
          <w:spacing w:val="-4"/>
          <w:sz w:val="32"/>
          <w:szCs w:val="32"/>
          <w:u w:val="none" w:color="auto"/>
          <w:lang w:eastAsia="zh-CN"/>
        </w:rPr>
        <w:t>，加大</w:t>
      </w:r>
      <w:r>
        <w:rPr>
          <w:rFonts w:hint="eastAsia" w:ascii="仿宋_GB2312" w:hAnsi="Times New Roman" w:eastAsia="仿宋_GB2312" w:cs="仿宋_GB2312"/>
          <w:color w:val="auto"/>
          <w:spacing w:val="-4"/>
          <w:sz w:val="32"/>
          <w:szCs w:val="32"/>
          <w:u w:val="none" w:color="auto"/>
        </w:rPr>
        <w:t>知识产权的开发利用。</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outlineLvl w:val="9"/>
        <w:rPr>
          <w:rFonts w:hint="eastAsia" w:ascii="楷体" w:hAnsi="楷体" w:eastAsia="仿宋_GB2312" w:cs="楷体"/>
          <w:b w:val="0"/>
          <w:bCs w:val="0"/>
          <w:color w:val="auto"/>
          <w:sz w:val="32"/>
          <w:szCs w:val="32"/>
          <w:u w:val="none" w:color="auto"/>
          <w:lang w:val="en-US" w:eastAsia="zh-CN"/>
        </w:rPr>
      </w:pPr>
      <w:r>
        <w:rPr>
          <w:rFonts w:hint="eastAsia" w:ascii="楷体" w:hAnsi="楷体" w:eastAsia="楷体" w:cs="楷体"/>
          <w:b/>
          <w:bCs/>
          <w:color w:val="auto"/>
          <w:sz w:val="32"/>
          <w:szCs w:val="32"/>
          <w:u w:val="none" w:color="auto"/>
          <w:shd w:val="clear" w:color="auto" w:fill="FFFFFF"/>
          <w:lang w:val="en-US" w:eastAsia="zh-CN"/>
        </w:rPr>
        <w:t>（十二）</w:t>
      </w:r>
      <w:r>
        <w:rPr>
          <w:rFonts w:hint="eastAsia" w:ascii="楷体" w:hAnsi="楷体" w:eastAsia="楷体" w:cs="楷体"/>
          <w:b/>
          <w:bCs/>
          <w:color w:val="auto"/>
          <w:sz w:val="32"/>
          <w:szCs w:val="32"/>
          <w:u w:val="none" w:color="auto"/>
          <w:shd w:val="clear" w:color="auto" w:fill="FFFFFF"/>
          <w:lang w:eastAsia="zh-CN"/>
        </w:rPr>
        <w:t>实施“标准化</w:t>
      </w:r>
      <w:r>
        <w:rPr>
          <w:rFonts w:hint="eastAsia" w:ascii="楷体" w:hAnsi="楷体" w:eastAsia="楷体" w:cs="楷体"/>
          <w:b/>
          <w:bCs/>
          <w:color w:val="auto"/>
          <w:sz w:val="32"/>
          <w:szCs w:val="32"/>
          <w:u w:val="none" w:color="auto"/>
          <w:shd w:val="clear" w:color="auto" w:fill="FFFFFF"/>
          <w:lang w:val="en-US" w:eastAsia="zh-CN"/>
        </w:rPr>
        <w:t>+</w:t>
      </w:r>
      <w:r>
        <w:rPr>
          <w:rFonts w:hint="eastAsia" w:ascii="楷体" w:hAnsi="楷体" w:eastAsia="楷体" w:cs="楷体"/>
          <w:b/>
          <w:bCs/>
          <w:color w:val="auto"/>
          <w:sz w:val="32"/>
          <w:szCs w:val="32"/>
          <w:u w:val="none" w:color="auto"/>
          <w:shd w:val="clear" w:color="auto" w:fill="FFFFFF"/>
          <w:lang w:eastAsia="zh-CN"/>
        </w:rPr>
        <w:t>”培育工程。</w:t>
      </w:r>
      <w:r>
        <w:rPr>
          <w:rFonts w:hint="eastAsia" w:ascii="仿宋_GB2312" w:hAnsi="仿宋_GB2312" w:eastAsia="仿宋_GB2312" w:cs="仿宋_GB2312"/>
          <w:b w:val="0"/>
          <w:bCs w:val="0"/>
          <w:color w:val="auto"/>
          <w:sz w:val="32"/>
          <w:szCs w:val="32"/>
          <w:u w:val="none" w:color="auto"/>
          <w:shd w:val="clear" w:color="auto" w:fill="FFFFFF"/>
          <w:lang w:eastAsia="zh-CN"/>
        </w:rPr>
        <w:t>鼓励、引导和支持企业参与国际、国家标准的制修订，</w:t>
      </w:r>
      <w:r>
        <w:rPr>
          <w:rFonts w:hint="eastAsia" w:ascii="仿宋_GB2312" w:hAnsi="仿宋_GB2312" w:eastAsia="仿宋_GB2312" w:cs="仿宋_GB2312"/>
          <w:b w:val="0"/>
          <w:bCs w:val="0"/>
          <w:color w:val="auto"/>
          <w:sz w:val="32"/>
          <w:szCs w:val="32"/>
          <w:u w:val="none" w:color="auto"/>
          <w:shd w:val="clear" w:color="auto" w:fill="FFFFFF"/>
          <w:lang w:val="en-US" w:eastAsia="zh-CN"/>
        </w:rPr>
        <w:t>围绕关键基础件（元器件）、智能家电、时尚纺织服装、生物医药、文体用品等产业，制定并实施拥有自主知识产权的“浙江制造”标准。新增</w:t>
      </w:r>
      <w:r>
        <w:rPr>
          <w:rFonts w:hint="eastAsia" w:ascii="仿宋_GB2312" w:hAnsi="仿宋_GB2312" w:eastAsia="仿宋_GB2312" w:cs="仿宋_GB2312"/>
          <w:color w:val="auto"/>
          <w:sz w:val="32"/>
          <w:szCs w:val="32"/>
          <w:u w:val="none" w:color="auto"/>
        </w:rPr>
        <w:t>主导</w:t>
      </w:r>
      <w:r>
        <w:rPr>
          <w:rFonts w:hint="eastAsia" w:ascii="仿宋_GB2312" w:hAnsi="仿宋_GB2312" w:eastAsia="仿宋_GB2312" w:cs="仿宋_GB2312"/>
          <w:color w:val="auto"/>
          <w:sz w:val="32"/>
          <w:szCs w:val="32"/>
          <w:u w:val="none" w:color="auto"/>
          <w:lang w:val="en-US" w:eastAsia="zh-CN"/>
        </w:rPr>
        <w:t>或</w:t>
      </w:r>
      <w:r>
        <w:rPr>
          <w:rFonts w:hint="eastAsia" w:ascii="仿宋_GB2312" w:hAnsi="仿宋_GB2312" w:eastAsia="仿宋_GB2312" w:cs="仿宋_GB2312"/>
          <w:color w:val="auto"/>
          <w:sz w:val="32"/>
          <w:szCs w:val="32"/>
          <w:u w:val="none" w:color="auto"/>
        </w:rPr>
        <w:t>参与制修订国际、国家</w:t>
      </w:r>
      <w:r>
        <w:rPr>
          <w:rFonts w:hint="eastAsia" w:ascii="仿宋_GB2312" w:hAnsi="仿宋_GB2312" w:eastAsia="仿宋_GB2312" w:cs="仿宋_GB2312"/>
          <w:color w:val="auto"/>
          <w:sz w:val="32"/>
          <w:szCs w:val="32"/>
          <w:u w:val="none" w:color="auto"/>
          <w:lang w:val="en-US" w:eastAsia="zh-CN"/>
        </w:rPr>
        <w:t>和“浙江制造”</w:t>
      </w:r>
      <w:r>
        <w:rPr>
          <w:rFonts w:hint="eastAsia" w:ascii="仿宋_GB2312" w:hAnsi="仿宋_GB2312" w:eastAsia="仿宋_GB2312" w:cs="仿宋_GB2312"/>
          <w:color w:val="auto"/>
          <w:sz w:val="32"/>
          <w:szCs w:val="32"/>
          <w:u w:val="none" w:color="auto"/>
        </w:rPr>
        <w:t>标准</w:t>
      </w:r>
      <w:r>
        <w:rPr>
          <w:rFonts w:hint="eastAsia" w:ascii="仿宋_GB2312" w:hAnsi="仿宋_GB2312" w:eastAsia="仿宋_GB2312" w:cs="仿宋_GB2312"/>
          <w:color w:val="auto"/>
          <w:sz w:val="32"/>
          <w:szCs w:val="32"/>
          <w:u w:val="none" w:color="auto"/>
          <w:lang w:val="en-US" w:eastAsia="zh-CN"/>
        </w:rPr>
        <w:t>450项</w:t>
      </w:r>
      <w:r>
        <w:rPr>
          <w:rFonts w:hint="eastAsia" w:ascii="仿宋_GB2312" w:hAnsi="仿宋_GB2312" w:eastAsia="仿宋_GB2312" w:cs="仿宋_GB2312"/>
          <w:color w:val="auto"/>
          <w:sz w:val="32"/>
          <w:szCs w:val="32"/>
          <w:u w:val="none" w:color="auto"/>
        </w:rPr>
        <w:t>以上</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b w:val="0"/>
          <w:bCs w:val="0"/>
          <w:color w:val="auto"/>
          <w:sz w:val="32"/>
          <w:szCs w:val="32"/>
          <w:u w:val="none" w:color="auto"/>
          <w:shd w:val="clear" w:color="auto" w:fill="FFFFFF"/>
          <w:lang w:val="en-US" w:eastAsia="zh-CN"/>
        </w:rPr>
        <w:t>鼓励引导企业开展“品字标浙江制造”认证。推进专利标准化工作，</w:t>
      </w:r>
      <w:r>
        <w:rPr>
          <w:rFonts w:hint="eastAsia" w:ascii="楷体" w:hAnsi="楷体" w:eastAsia="仿宋_GB2312" w:cs="楷体"/>
          <w:b w:val="0"/>
          <w:bCs w:val="0"/>
          <w:color w:val="auto"/>
          <w:sz w:val="32"/>
          <w:szCs w:val="32"/>
          <w:u w:val="none" w:color="auto"/>
          <w:lang w:val="en-US" w:eastAsia="zh-CN"/>
        </w:rPr>
        <w:t>促进知识产权与标准创新融合发展。</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left"/>
        <w:textAlignment w:val="auto"/>
        <w:outlineLvl w:val="9"/>
        <w:rPr>
          <w:rFonts w:hint="eastAsia" w:ascii="黑体" w:hAnsi="黑体" w:eastAsia="黑体" w:cs="黑体"/>
          <w:color w:val="auto"/>
          <w:sz w:val="32"/>
          <w:szCs w:val="32"/>
          <w:u w:val="none" w:color="auto"/>
          <w:shd w:val="clear" w:color="auto" w:fill="FFFFFF"/>
          <w:lang w:val="en-US" w:eastAsia="zh-CN"/>
        </w:rPr>
      </w:pPr>
      <w:r>
        <w:rPr>
          <w:rFonts w:hint="eastAsia" w:ascii="黑体" w:hAnsi="黑体" w:eastAsia="黑体" w:cs="黑体"/>
          <w:color w:val="auto"/>
          <w:sz w:val="32"/>
          <w:szCs w:val="32"/>
          <w:u w:val="none" w:color="auto"/>
          <w:shd w:val="clear" w:color="auto" w:fill="FFFFFF"/>
          <w:lang w:eastAsia="zh-CN"/>
        </w:rPr>
        <w:t>四、</w:t>
      </w:r>
      <w:r>
        <w:rPr>
          <w:rFonts w:hint="eastAsia" w:ascii="黑体" w:hAnsi="黑体" w:eastAsia="黑体" w:cs="黑体"/>
          <w:color w:val="auto"/>
          <w:sz w:val="32"/>
          <w:szCs w:val="32"/>
          <w:u w:val="none" w:color="auto"/>
          <w:shd w:val="clear" w:color="auto" w:fill="FFFFFF"/>
          <w:lang w:val="en-US" w:eastAsia="zh-CN"/>
        </w:rPr>
        <w:t>着力</w:t>
      </w:r>
      <w:r>
        <w:rPr>
          <w:rFonts w:hint="eastAsia" w:ascii="黑体" w:hAnsi="黑体" w:eastAsia="黑体" w:cs="黑体"/>
          <w:color w:val="auto"/>
          <w:sz w:val="32"/>
          <w:szCs w:val="32"/>
          <w:u w:val="none" w:color="auto"/>
          <w:shd w:val="clear" w:color="auto" w:fill="FFFFFF"/>
          <w:lang w:eastAsia="zh-CN"/>
        </w:rPr>
        <w:t>提升</w:t>
      </w:r>
      <w:r>
        <w:rPr>
          <w:rFonts w:hint="eastAsia" w:ascii="黑体" w:hAnsi="黑体" w:eastAsia="黑体" w:cs="黑体"/>
          <w:color w:val="auto"/>
          <w:sz w:val="32"/>
          <w:szCs w:val="32"/>
          <w:u w:val="none" w:color="auto"/>
          <w:shd w:val="clear" w:color="auto" w:fill="FFFFFF"/>
        </w:rPr>
        <w:t>知识产权</w:t>
      </w:r>
      <w:r>
        <w:rPr>
          <w:rFonts w:hint="eastAsia" w:ascii="黑体" w:hAnsi="黑体" w:eastAsia="黑体" w:cs="黑体"/>
          <w:color w:val="auto"/>
          <w:sz w:val="32"/>
          <w:szCs w:val="32"/>
          <w:u w:val="none" w:color="auto"/>
          <w:shd w:val="clear" w:color="auto" w:fill="FFFFFF"/>
          <w:lang w:eastAsia="zh-CN"/>
        </w:rPr>
        <w:t>运用</w:t>
      </w:r>
      <w:r>
        <w:rPr>
          <w:rFonts w:hint="eastAsia" w:ascii="黑体" w:hAnsi="黑体" w:eastAsia="黑体" w:cs="黑体"/>
          <w:color w:val="auto"/>
          <w:sz w:val="32"/>
          <w:szCs w:val="32"/>
          <w:u w:val="none" w:color="auto"/>
          <w:shd w:val="clear" w:color="auto" w:fill="FFFFFF"/>
          <w:lang w:val="en-US" w:eastAsia="zh-CN"/>
        </w:rPr>
        <w:t>水平</w:t>
      </w:r>
    </w:p>
    <w:p>
      <w:pPr>
        <w:keepNext w:val="0"/>
        <w:keepLines w:val="0"/>
        <w:pageBreakBefore w:val="0"/>
        <w:numPr>
          <w:ilvl w:val="0"/>
          <w:numId w:val="0"/>
        </w:numPr>
        <w:kinsoku/>
        <w:wordWrap/>
        <w:overflowPunct/>
        <w:topLinePunct w:val="0"/>
        <w:autoSpaceDE/>
        <w:autoSpaceDN/>
        <w:bidi w:val="0"/>
        <w:adjustRightInd/>
        <w:spacing w:line="600" w:lineRule="exact"/>
        <w:ind w:firstLine="643" w:firstLineChars="200"/>
        <w:jc w:val="left"/>
        <w:textAlignment w:val="auto"/>
        <w:outlineLvl w:val="9"/>
        <w:rPr>
          <w:rFonts w:hint="eastAsia" w:ascii="仿宋_GB2312" w:hAnsi="仿宋_GB2312" w:eastAsia="仿宋_GB2312" w:cs="仿宋_GB2312"/>
          <w:color w:val="auto"/>
          <w:sz w:val="32"/>
          <w:szCs w:val="32"/>
          <w:u w:val="none" w:color="auto"/>
        </w:rPr>
      </w:pPr>
      <w:r>
        <w:rPr>
          <w:rFonts w:hint="eastAsia" w:ascii="楷体" w:hAnsi="楷体" w:eastAsia="楷体" w:cs="楷体"/>
          <w:b/>
          <w:bCs/>
          <w:color w:val="auto"/>
          <w:sz w:val="32"/>
          <w:szCs w:val="32"/>
          <w:u w:val="none" w:color="auto"/>
          <w:lang w:val="en-US" w:eastAsia="zh-CN"/>
        </w:rPr>
        <w:t>（十三）</w:t>
      </w:r>
      <w:r>
        <w:rPr>
          <w:rFonts w:hint="eastAsia" w:ascii="楷体" w:hAnsi="楷体" w:eastAsia="楷体" w:cs="楷体"/>
          <w:b/>
          <w:bCs/>
          <w:color w:val="auto"/>
          <w:sz w:val="32"/>
          <w:szCs w:val="32"/>
          <w:u w:val="none" w:color="auto"/>
        </w:rPr>
        <w:t>提升知识产权运用能力。</w:t>
      </w:r>
      <w:r>
        <w:rPr>
          <w:rFonts w:hint="eastAsia" w:ascii="仿宋_GB2312" w:hAnsi="仿宋_GB2312" w:eastAsia="仿宋_GB2312" w:cs="仿宋_GB2312"/>
          <w:color w:val="auto"/>
          <w:sz w:val="32"/>
          <w:szCs w:val="32"/>
          <w:u w:val="none" w:color="auto"/>
        </w:rPr>
        <w:t>培育</w:t>
      </w:r>
      <w:r>
        <w:rPr>
          <w:rFonts w:hint="eastAsia" w:ascii="仿宋_GB2312" w:hAnsi="仿宋_GB2312" w:eastAsia="仿宋_GB2312" w:cs="仿宋_GB2312"/>
          <w:color w:val="auto"/>
          <w:sz w:val="32"/>
          <w:szCs w:val="32"/>
          <w:u w:val="none" w:color="auto"/>
          <w:lang w:val="en-US" w:eastAsia="zh-CN"/>
        </w:rPr>
        <w:t>6家以上</w:t>
      </w:r>
      <w:r>
        <w:rPr>
          <w:rFonts w:hint="eastAsia" w:ascii="仿宋_GB2312" w:hAnsi="仿宋_GB2312" w:eastAsia="仿宋_GB2312" w:cs="仿宋_GB2312"/>
          <w:color w:val="auto"/>
          <w:sz w:val="32"/>
          <w:szCs w:val="32"/>
          <w:u w:val="none" w:color="auto"/>
        </w:rPr>
        <w:t>知识产权运营机构，支持服务机构开展知识产权分析评议和导航、托管等服务</w:t>
      </w:r>
      <w:r>
        <w:rPr>
          <w:rFonts w:hint="eastAsia" w:ascii="仿宋_GB2312" w:hAnsi="仿宋_GB2312" w:eastAsia="仿宋_GB2312" w:cs="仿宋_GB2312"/>
          <w:color w:val="auto"/>
          <w:sz w:val="32"/>
          <w:szCs w:val="32"/>
          <w:u w:val="none" w:color="auto"/>
          <w:lang w:eastAsia="zh-CN"/>
        </w:rPr>
        <w:t>。实施知识产权示范（优势）企业培育计划，推进专利导航与优势企业培育联动</w:t>
      </w:r>
      <w:r>
        <w:rPr>
          <w:rFonts w:hint="eastAsia" w:ascii="仿宋_GB2312" w:hAnsi="仿宋_GB2312" w:eastAsia="仿宋_GB2312" w:cs="仿宋_GB2312"/>
          <w:color w:val="auto"/>
          <w:sz w:val="32"/>
          <w:szCs w:val="32"/>
          <w:u w:val="none" w:color="auto"/>
        </w:rPr>
        <w:t>。鼓励制造业企业创建国家“工业领域知识产权运用试点企业”，引导</w:t>
      </w:r>
      <w:r>
        <w:rPr>
          <w:rFonts w:hint="eastAsia" w:ascii="仿宋_GB2312" w:hAnsi="仿宋_GB2312" w:eastAsia="仿宋_GB2312" w:cs="仿宋_GB2312"/>
          <w:color w:val="auto"/>
          <w:sz w:val="32"/>
          <w:szCs w:val="32"/>
          <w:u w:val="none" w:color="auto"/>
          <w:lang w:val="en-US" w:eastAsia="zh-CN"/>
        </w:rPr>
        <w:t>企业将专利战略分析和重点产品专利技术分析融入产品研发和市场开拓，</w:t>
      </w:r>
      <w:r>
        <w:rPr>
          <w:rFonts w:hint="eastAsia" w:ascii="仿宋_GB2312" w:hAnsi="仿宋_GB2312" w:eastAsia="仿宋_GB2312" w:cs="仿宋_GB2312"/>
          <w:color w:val="auto"/>
          <w:sz w:val="32"/>
          <w:szCs w:val="32"/>
          <w:u w:val="none" w:color="auto"/>
        </w:rPr>
        <w:t>提升工业企业知识产权运用能力。</w:t>
      </w:r>
    </w:p>
    <w:p>
      <w:pPr>
        <w:pStyle w:val="2"/>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600" w:lineRule="exact"/>
        <w:ind w:firstLine="643" w:firstLineChars="200"/>
        <w:textAlignment w:val="auto"/>
        <w:outlineLvl w:val="9"/>
        <w:rPr>
          <w:rFonts w:hint="eastAsia" w:ascii="仿宋_GB2312" w:hAnsi="Times New Roman" w:eastAsia="仿宋_GB2312"/>
          <w:color w:val="auto"/>
          <w:sz w:val="32"/>
          <w:szCs w:val="32"/>
          <w:u w:val="none" w:color="auto"/>
          <w:lang w:eastAsia="zh-CN"/>
        </w:rPr>
      </w:pPr>
      <w:r>
        <w:rPr>
          <w:rFonts w:hint="eastAsia" w:ascii="楷体" w:hAnsi="楷体" w:eastAsia="楷体" w:cs="楷体"/>
          <w:b/>
          <w:bCs/>
          <w:color w:val="auto"/>
          <w:sz w:val="32"/>
          <w:szCs w:val="32"/>
          <w:u w:val="none" w:color="auto"/>
          <w:lang w:val="en-US" w:eastAsia="zh-CN"/>
        </w:rPr>
        <w:t>（十四）</w:t>
      </w:r>
      <w:r>
        <w:rPr>
          <w:rFonts w:hint="eastAsia" w:ascii="楷体" w:hAnsi="楷体" w:eastAsia="楷体" w:cs="楷体"/>
          <w:b/>
          <w:bCs/>
          <w:color w:val="auto"/>
          <w:sz w:val="32"/>
          <w:szCs w:val="32"/>
          <w:u w:val="none" w:color="auto"/>
        </w:rPr>
        <w:t>推进知识产权投融资和保险。</w:t>
      </w:r>
      <w:r>
        <w:rPr>
          <w:rFonts w:hint="eastAsia" w:ascii="仿宋_GB2312" w:hAnsi="仿宋_GB2312" w:eastAsia="仿宋_GB2312" w:cs="仿宋_GB2312"/>
          <w:color w:val="auto"/>
          <w:sz w:val="32"/>
          <w:szCs w:val="32"/>
          <w:u w:val="none" w:color="auto"/>
        </w:rPr>
        <w:t>打造知识产权金融服务平台，</w:t>
      </w:r>
      <w:r>
        <w:rPr>
          <w:rFonts w:hint="eastAsia" w:ascii="仿宋_GB2312" w:hAnsi="Times New Roman" w:eastAsia="仿宋_GB2312"/>
          <w:color w:val="auto"/>
          <w:sz w:val="32"/>
          <w:szCs w:val="32"/>
          <w:u w:val="none" w:color="auto"/>
        </w:rPr>
        <w:t>推动产品、模式和服务创新</w:t>
      </w:r>
      <w:r>
        <w:rPr>
          <w:rFonts w:hint="eastAsia" w:ascii="仿宋_GB2312" w:hAnsi="Times New Roman" w:eastAsia="仿宋_GB2312"/>
          <w:color w:val="auto"/>
          <w:sz w:val="32"/>
          <w:szCs w:val="32"/>
          <w:u w:val="none" w:color="auto"/>
          <w:lang w:eastAsia="zh-CN"/>
        </w:rPr>
        <w:t>。</w:t>
      </w:r>
      <w:r>
        <w:rPr>
          <w:rFonts w:hint="eastAsia" w:ascii="仿宋_GB2312" w:eastAsia="仿宋_GB2312"/>
          <w:color w:val="auto"/>
          <w:sz w:val="32"/>
          <w:szCs w:val="32"/>
          <w:u w:val="none" w:color="auto"/>
        </w:rPr>
        <w:t>培育知识产权保险市场，</w:t>
      </w:r>
      <w:r>
        <w:rPr>
          <w:rFonts w:hint="eastAsia" w:ascii="仿宋_GB2312" w:hAnsi="Times New Roman" w:eastAsia="仿宋_GB2312"/>
          <w:color w:val="auto"/>
          <w:sz w:val="32"/>
          <w:szCs w:val="32"/>
          <w:u w:val="none" w:color="auto"/>
          <w:lang w:eastAsia="zh-CN"/>
        </w:rPr>
        <w:t>深化商标权保险保护和马德里商标国际注册风险保障工作，</w:t>
      </w:r>
      <w:r>
        <w:rPr>
          <w:rFonts w:hint="eastAsia" w:ascii="仿宋_GB2312" w:hAnsi="Times New Roman" w:eastAsia="仿宋_GB2312"/>
          <w:color w:val="auto"/>
          <w:sz w:val="32"/>
          <w:szCs w:val="32"/>
          <w:u w:val="none" w:color="auto"/>
        </w:rPr>
        <w:t>完善“知识产权保险+服务+维权”模式</w:t>
      </w:r>
      <w:r>
        <w:rPr>
          <w:rFonts w:hint="eastAsia" w:ascii="Times New Roman" w:hAnsi="Times New Roman" w:eastAsia="仿宋_GB2312" w:cs="Times New Roman"/>
          <w:color w:val="auto"/>
          <w:sz w:val="32"/>
          <w:szCs w:val="32"/>
          <w:u w:val="none" w:color="auto"/>
          <w:lang w:eastAsia="zh-CN"/>
        </w:rPr>
        <w:t>。</w:t>
      </w:r>
      <w:r>
        <w:rPr>
          <w:rFonts w:hint="eastAsia" w:ascii="仿宋_GB2312" w:hAnsi="Times New Roman" w:eastAsia="仿宋_GB2312"/>
          <w:color w:val="auto"/>
          <w:sz w:val="32"/>
          <w:szCs w:val="32"/>
          <w:u w:val="none" w:color="auto"/>
          <w:lang w:eastAsia="zh-CN"/>
        </w:rPr>
        <w:t>开展中小企业商标保险援助计划，</w:t>
      </w:r>
      <w:r>
        <w:rPr>
          <w:rFonts w:hint="eastAsia" w:ascii="仿宋_GB2312" w:eastAsia="仿宋_GB2312"/>
          <w:color w:val="auto"/>
          <w:sz w:val="32"/>
          <w:szCs w:val="32"/>
          <w:u w:val="none" w:color="auto"/>
        </w:rPr>
        <w:t>鼓励保险服务机构积极开展知识产权保险业务</w:t>
      </w:r>
      <w:r>
        <w:rPr>
          <w:rFonts w:hint="eastAsia" w:ascii="仿宋_GB2312" w:eastAsia="仿宋_GB2312"/>
          <w:color w:val="auto"/>
          <w:sz w:val="32"/>
          <w:szCs w:val="32"/>
          <w:u w:val="none" w:color="auto"/>
          <w:lang w:eastAsia="zh-CN"/>
        </w:rPr>
        <w:t>。开展</w:t>
      </w:r>
      <w:r>
        <w:rPr>
          <w:rFonts w:hint="eastAsia" w:ascii="仿宋_GB2312" w:hAnsi="Times New Roman" w:eastAsia="仿宋_GB2312"/>
          <w:color w:val="auto"/>
          <w:sz w:val="32"/>
          <w:szCs w:val="32"/>
          <w:u w:val="none" w:color="auto"/>
        </w:rPr>
        <w:t>知识产权证券化探索</w:t>
      </w:r>
      <w:r>
        <w:rPr>
          <w:rFonts w:hint="eastAsia" w:ascii="仿宋_GB2312" w:hAnsi="Times New Roman" w:eastAsia="仿宋_GB2312"/>
          <w:color w:val="auto"/>
          <w:sz w:val="32"/>
          <w:szCs w:val="32"/>
          <w:u w:val="none" w:color="auto"/>
          <w:lang w:eastAsia="zh-CN"/>
        </w:rPr>
        <w:t>工作</w:t>
      </w:r>
      <w:r>
        <w:rPr>
          <w:rFonts w:hint="eastAsia" w:ascii="仿宋_GB2312" w:hAnsi="Times New Roman" w:eastAsia="仿宋_GB2312"/>
          <w:color w:val="auto"/>
          <w:sz w:val="32"/>
          <w:szCs w:val="32"/>
          <w:u w:val="none" w:color="auto"/>
        </w:rPr>
        <w:t>。</w:t>
      </w:r>
      <w:r>
        <w:rPr>
          <w:rFonts w:hint="eastAsia" w:ascii="仿宋_GB2312" w:eastAsia="仿宋_GB2312"/>
          <w:color w:val="auto"/>
          <w:sz w:val="32"/>
          <w:szCs w:val="32"/>
          <w:u w:val="none" w:color="auto"/>
        </w:rPr>
        <w:t>大力发展风险投资，加强天使投资、科技保险等新产品的开发</w:t>
      </w:r>
      <w:r>
        <w:rPr>
          <w:rFonts w:hint="eastAsia" w:ascii="仿宋_GB2312" w:eastAsia="仿宋_GB2312"/>
          <w:color w:val="auto"/>
          <w:sz w:val="32"/>
          <w:szCs w:val="32"/>
          <w:u w:val="none" w:color="auto"/>
          <w:lang w:eastAsia="zh-CN"/>
        </w:rPr>
        <w:t>。</w:t>
      </w:r>
    </w:p>
    <w:p>
      <w:pPr>
        <w:ind w:firstLine="643" w:firstLineChars="200"/>
        <w:rPr>
          <w:rFonts w:hint="eastAsia" w:ascii="仿宋_GB2312" w:hAnsi="Times New Roman" w:eastAsia="仿宋_GB2312" w:cs="宋体"/>
          <w:color w:val="auto"/>
          <w:kern w:val="0"/>
          <w:sz w:val="32"/>
          <w:szCs w:val="32"/>
          <w:u w:val="none" w:color="auto"/>
          <w:lang w:val="en-US" w:eastAsia="zh-CN" w:bidi="ar-SA"/>
        </w:rPr>
      </w:pPr>
      <w:r>
        <w:rPr>
          <w:rFonts w:hint="eastAsia" w:ascii="楷体" w:hAnsi="楷体" w:eastAsia="楷体" w:cs="楷体"/>
          <w:b/>
          <w:bCs/>
          <w:color w:val="auto"/>
          <w:kern w:val="0"/>
          <w:sz w:val="32"/>
          <w:szCs w:val="32"/>
          <w:u w:val="none" w:color="auto"/>
          <w:lang w:val="en-US" w:eastAsia="zh-CN" w:bidi="ar-SA"/>
        </w:rPr>
        <w:t>（十五）促进知识产权成果交易转化。</w:t>
      </w:r>
      <w:r>
        <w:rPr>
          <w:rFonts w:hint="eastAsia" w:ascii="仿宋_GB2312" w:hAnsi="Times New Roman" w:eastAsia="仿宋_GB2312" w:cs="宋体"/>
          <w:color w:val="auto"/>
          <w:kern w:val="0"/>
          <w:sz w:val="32"/>
          <w:szCs w:val="32"/>
          <w:u w:val="none" w:color="auto"/>
          <w:lang w:val="en-US" w:eastAsia="zh-CN" w:bidi="ar-SA"/>
        </w:rPr>
        <w:t>建立专利公开许可制度，健全专利与技术创新互动支撑机制。对接宁波科技大市场，构建“互联网+知识产权成果交易”的线上线下交易网络。鼓励科研人员携带自主知识产权成果进行创业及产业化。</w:t>
      </w:r>
      <w:r>
        <w:rPr>
          <w:rFonts w:hint="eastAsia" w:ascii="仿宋_GB2312" w:hAnsi="Times New Roman" w:eastAsia="仿宋_GB2312" w:cs="宋体"/>
          <w:color w:val="auto"/>
          <w:kern w:val="0"/>
          <w:sz w:val="32"/>
          <w:szCs w:val="32"/>
          <w:u w:val="none" w:color="auto"/>
          <w:lang w:val="zh-TW" w:eastAsia="zh-CN" w:bidi="ar-SA"/>
        </w:rPr>
        <w:t>深入开展国家科技成果转移转化示范区建设，大力实施有知识产权保护的重大科技成果和新产品场景应用计划。</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eastAsia" w:ascii="黑体" w:hAnsi="黑体" w:eastAsia="黑体" w:cs="黑体"/>
          <w:color w:val="auto"/>
          <w:sz w:val="32"/>
          <w:szCs w:val="32"/>
          <w:u w:val="none" w:color="auto"/>
          <w:shd w:val="clear" w:color="auto" w:fill="FFFFFF"/>
          <w:lang w:val="en-US" w:eastAsia="zh-CN"/>
        </w:rPr>
      </w:pPr>
      <w:r>
        <w:rPr>
          <w:rFonts w:hint="eastAsia" w:ascii="黑体" w:hAnsi="黑体" w:eastAsia="黑体" w:cs="黑体"/>
          <w:color w:val="auto"/>
          <w:sz w:val="32"/>
          <w:szCs w:val="32"/>
          <w:u w:val="none" w:color="auto"/>
          <w:shd w:val="clear" w:color="auto" w:fill="FFFFFF"/>
        </w:rPr>
        <w:t>五、</w:t>
      </w:r>
      <w:r>
        <w:rPr>
          <w:rFonts w:hint="eastAsia" w:ascii="黑体" w:hAnsi="黑体" w:eastAsia="黑体" w:cs="黑体"/>
          <w:color w:val="auto"/>
          <w:sz w:val="32"/>
          <w:szCs w:val="32"/>
          <w:u w:val="none" w:color="auto"/>
          <w:shd w:val="clear" w:color="auto" w:fill="FFFFFF"/>
          <w:lang w:val="en-US" w:eastAsia="zh-CN"/>
        </w:rPr>
        <w:t>强化</w:t>
      </w:r>
      <w:r>
        <w:rPr>
          <w:rFonts w:hint="eastAsia" w:ascii="黑体" w:hAnsi="黑体" w:eastAsia="黑体" w:cs="黑体"/>
          <w:color w:val="auto"/>
          <w:sz w:val="32"/>
          <w:szCs w:val="32"/>
          <w:u w:val="none" w:color="auto"/>
          <w:shd w:val="clear" w:color="auto" w:fill="FFFFFF"/>
        </w:rPr>
        <w:t>知识产权管理服务</w:t>
      </w:r>
      <w:r>
        <w:rPr>
          <w:rFonts w:hint="eastAsia" w:ascii="黑体" w:hAnsi="黑体" w:eastAsia="黑体" w:cs="黑体"/>
          <w:color w:val="auto"/>
          <w:sz w:val="32"/>
          <w:szCs w:val="32"/>
          <w:u w:val="none" w:color="auto"/>
          <w:shd w:val="clear" w:color="auto" w:fill="FFFFFF"/>
          <w:lang w:val="en-US" w:eastAsia="zh-CN"/>
        </w:rPr>
        <w:t>支撑</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hint="eastAsia" w:ascii="仿宋_GB2312" w:eastAsia="仿宋_GB2312"/>
          <w:color w:val="auto"/>
          <w:sz w:val="32"/>
          <w:szCs w:val="32"/>
          <w:u w:val="none" w:color="auto"/>
        </w:rPr>
      </w:pPr>
      <w:r>
        <w:rPr>
          <w:rFonts w:hint="eastAsia" w:ascii="楷体" w:hAnsi="楷体" w:eastAsia="楷体" w:cs="楷体"/>
          <w:b/>
          <w:bCs/>
          <w:color w:val="auto"/>
          <w:sz w:val="32"/>
          <w:szCs w:val="32"/>
          <w:u w:val="none" w:color="auto"/>
          <w:shd w:val="clear" w:color="auto" w:fill="FFFFFF"/>
          <w:lang w:val="en-US" w:eastAsia="zh-CN"/>
        </w:rPr>
        <w:t>（十六）</w:t>
      </w:r>
      <w:r>
        <w:rPr>
          <w:rFonts w:hint="eastAsia" w:ascii="楷体" w:hAnsi="楷体" w:eastAsia="楷体" w:cs="楷体"/>
          <w:b/>
          <w:bCs/>
          <w:color w:val="auto"/>
          <w:sz w:val="32"/>
          <w:szCs w:val="32"/>
          <w:u w:val="none" w:color="auto"/>
          <w:lang w:eastAsia="zh-CN"/>
        </w:rPr>
        <w:t>推进知识产权管理创新</w:t>
      </w:r>
      <w:r>
        <w:rPr>
          <w:rFonts w:hint="eastAsia" w:ascii="楷体" w:hAnsi="楷体" w:eastAsia="楷体" w:cs="楷体"/>
          <w:b/>
          <w:bCs/>
          <w:color w:val="auto"/>
          <w:sz w:val="32"/>
          <w:szCs w:val="32"/>
          <w:u w:val="none" w:color="auto"/>
        </w:rPr>
        <w:t>。</w:t>
      </w:r>
      <w:r>
        <w:rPr>
          <w:rFonts w:hint="eastAsia" w:ascii="仿宋_GB2312" w:hAnsi="仿宋_GB2312" w:eastAsia="仿宋_GB2312" w:cs="仿宋_GB2312"/>
          <w:color w:val="auto"/>
          <w:sz w:val="32"/>
          <w:szCs w:val="32"/>
          <w:u w:val="none" w:color="auto"/>
          <w:lang w:val="en-US" w:eastAsia="zh-CN"/>
        </w:rPr>
        <w:t>充分发挥知识产权工作领导小组和市、区县（市）联动机制作用，按照“成熟一个、推荐一个”的原则，在</w:t>
      </w:r>
      <w:r>
        <w:rPr>
          <w:rFonts w:hint="eastAsia" w:ascii="仿宋_GB2312" w:hAnsi="仿宋_GB2312" w:eastAsia="仿宋_GB2312" w:cs="仿宋_GB2312"/>
          <w:color w:val="auto"/>
          <w:sz w:val="32"/>
          <w:szCs w:val="32"/>
          <w:u w:val="none" w:color="auto"/>
        </w:rPr>
        <w:t>鄞州、江北、慈溪</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余姚</w:t>
      </w:r>
      <w:r>
        <w:rPr>
          <w:rFonts w:hint="eastAsia" w:ascii="仿宋_GB2312" w:hAnsi="仿宋_GB2312" w:eastAsia="仿宋_GB2312" w:cs="仿宋_GB2312"/>
          <w:color w:val="auto"/>
          <w:sz w:val="32"/>
          <w:szCs w:val="32"/>
          <w:u w:val="none" w:color="auto"/>
        </w:rPr>
        <w:t>等</w:t>
      </w:r>
      <w:r>
        <w:rPr>
          <w:rFonts w:hint="eastAsia" w:ascii="仿宋_GB2312" w:hAnsi="仿宋_GB2312" w:eastAsia="仿宋_GB2312" w:cs="仿宋_GB2312"/>
          <w:color w:val="auto"/>
          <w:sz w:val="32"/>
          <w:szCs w:val="32"/>
          <w:u w:val="none" w:color="auto"/>
          <w:lang w:eastAsia="zh-CN"/>
        </w:rPr>
        <w:t>地</w:t>
      </w:r>
      <w:r>
        <w:rPr>
          <w:rFonts w:hint="eastAsia" w:ascii="仿宋_GB2312" w:hAnsi="仿宋_GB2312" w:eastAsia="仿宋_GB2312" w:cs="仿宋_GB2312"/>
          <w:color w:val="auto"/>
          <w:sz w:val="32"/>
          <w:szCs w:val="32"/>
          <w:u w:val="none" w:color="auto"/>
        </w:rPr>
        <w:t>开展知识产权强县工程试点和示范区、县（市）建设</w:t>
      </w:r>
      <w:r>
        <w:rPr>
          <w:rFonts w:hint="eastAsia" w:ascii="仿宋_GB2312" w:hAnsi="仿宋_GB2312" w:eastAsia="仿宋_GB2312" w:cs="仿宋_GB2312"/>
          <w:color w:val="auto"/>
          <w:sz w:val="32"/>
          <w:szCs w:val="32"/>
          <w:u w:val="none" w:color="auto"/>
          <w:lang w:eastAsia="zh-CN"/>
        </w:rPr>
        <w:t>。</w:t>
      </w:r>
      <w:r>
        <w:rPr>
          <w:rFonts w:hint="eastAsia" w:ascii="仿宋_GB2312" w:eastAsia="仿宋_GB2312"/>
          <w:color w:val="auto"/>
          <w:sz w:val="32"/>
          <w:szCs w:val="32"/>
          <w:u w:val="none" w:color="auto"/>
        </w:rPr>
        <w:t>积极探索知识产权密集产业集聚</w:t>
      </w:r>
      <w:r>
        <w:rPr>
          <w:rFonts w:hint="eastAsia" w:ascii="仿宋_GB2312" w:eastAsia="仿宋_GB2312"/>
          <w:color w:val="auto"/>
          <w:sz w:val="32"/>
          <w:szCs w:val="32"/>
          <w:u w:val="none" w:color="auto"/>
          <w:lang w:val="en-US" w:eastAsia="zh-CN"/>
        </w:rPr>
        <w:t>和</w:t>
      </w:r>
      <w:r>
        <w:rPr>
          <w:rFonts w:hint="eastAsia" w:ascii="仿宋_GB2312" w:eastAsia="仿宋_GB2312"/>
          <w:color w:val="auto"/>
          <w:sz w:val="32"/>
          <w:szCs w:val="32"/>
          <w:u w:val="none" w:color="auto"/>
        </w:rPr>
        <w:t>知识产权服务业集聚</w:t>
      </w:r>
      <w:r>
        <w:rPr>
          <w:rFonts w:hint="eastAsia" w:ascii="仿宋_GB2312" w:eastAsia="仿宋_GB2312"/>
          <w:color w:val="auto"/>
          <w:sz w:val="32"/>
          <w:szCs w:val="32"/>
          <w:u w:val="none" w:color="auto"/>
          <w:lang w:val="en-US" w:eastAsia="zh-CN"/>
        </w:rPr>
        <w:t>区域的</w:t>
      </w:r>
      <w:r>
        <w:rPr>
          <w:rFonts w:hint="eastAsia" w:ascii="仿宋_GB2312" w:eastAsia="仿宋_GB2312"/>
          <w:color w:val="auto"/>
          <w:sz w:val="32"/>
          <w:szCs w:val="32"/>
          <w:u w:val="none" w:color="auto"/>
        </w:rPr>
        <w:t>特色园区建设。</w:t>
      </w:r>
    </w:p>
    <w:p>
      <w:pPr>
        <w:keepNext w:val="0"/>
        <w:keepLines w:val="0"/>
        <w:pageBreakBefore w:val="0"/>
        <w:kinsoku/>
        <w:wordWrap/>
        <w:overflowPunct/>
        <w:topLinePunct w:val="0"/>
        <w:autoSpaceDE/>
        <w:autoSpaceDN/>
        <w:bidi w:val="0"/>
        <w:adjustRightInd/>
        <w:spacing w:line="600" w:lineRule="exact"/>
        <w:ind w:firstLine="643" w:firstLineChars="200"/>
        <w:textAlignment w:val="auto"/>
        <w:outlineLvl w:val="9"/>
        <w:rPr>
          <w:rFonts w:hint="eastAsia" w:ascii="仿宋_GB2312" w:hAnsi="Times New Roman" w:eastAsia="仿宋_GB2312"/>
          <w:color w:val="auto"/>
          <w:sz w:val="32"/>
          <w:szCs w:val="32"/>
          <w:u w:val="none" w:color="auto"/>
        </w:rPr>
      </w:pPr>
      <w:r>
        <w:rPr>
          <w:rFonts w:hint="eastAsia" w:ascii="楷体" w:hAnsi="楷体" w:eastAsia="楷体" w:cs="楷体"/>
          <w:b/>
          <w:bCs/>
          <w:color w:val="auto"/>
          <w:sz w:val="32"/>
          <w:szCs w:val="32"/>
          <w:u w:val="none" w:color="auto"/>
          <w:lang w:val="en-US" w:eastAsia="zh-CN"/>
        </w:rPr>
        <w:t>（十七）</w:t>
      </w:r>
      <w:r>
        <w:rPr>
          <w:rFonts w:hint="eastAsia" w:ascii="楷体" w:hAnsi="楷体" w:eastAsia="楷体" w:cs="楷体"/>
          <w:b/>
          <w:bCs/>
          <w:color w:val="auto"/>
          <w:sz w:val="32"/>
          <w:szCs w:val="32"/>
          <w:u w:val="none" w:color="auto"/>
        </w:rPr>
        <w:t>建立重大活动知识产权评议机制。</w:t>
      </w:r>
      <w:r>
        <w:rPr>
          <w:rFonts w:hint="eastAsia" w:ascii="仿宋_GB2312" w:hAnsi="Times New Roman" w:eastAsia="仿宋_GB2312"/>
          <w:color w:val="auto"/>
          <w:sz w:val="32"/>
          <w:szCs w:val="32"/>
          <w:u w:val="none" w:color="auto"/>
        </w:rPr>
        <w:t>研究</w:t>
      </w:r>
      <w:r>
        <w:rPr>
          <w:rFonts w:hint="eastAsia" w:ascii="仿宋_GB2312" w:hAnsi="Times New Roman" w:eastAsia="仿宋_GB2312"/>
          <w:color w:val="auto"/>
          <w:sz w:val="32"/>
          <w:szCs w:val="32"/>
          <w:u w:val="none" w:color="auto"/>
          <w:lang w:eastAsia="zh-CN"/>
        </w:rPr>
        <w:t>建立</w:t>
      </w:r>
      <w:r>
        <w:rPr>
          <w:rFonts w:hint="eastAsia" w:ascii="仿宋_GB2312" w:hAnsi="Times New Roman" w:eastAsia="仿宋_GB2312"/>
          <w:color w:val="auto"/>
          <w:sz w:val="32"/>
          <w:szCs w:val="32"/>
          <w:u w:val="none" w:color="auto"/>
        </w:rPr>
        <w:t>重大活动知识产权评议制度</w:t>
      </w:r>
      <w:r>
        <w:rPr>
          <w:rFonts w:hint="eastAsia" w:ascii="仿宋_GB2312" w:hAnsi="Times New Roman" w:eastAsia="仿宋_GB2312"/>
          <w:color w:val="auto"/>
          <w:sz w:val="32"/>
          <w:szCs w:val="32"/>
          <w:u w:val="none" w:color="auto"/>
          <w:lang w:eastAsia="zh-CN"/>
        </w:rPr>
        <w:t>，加强知识产权与经济、科技、产业的协调联动。</w:t>
      </w:r>
      <w:r>
        <w:rPr>
          <w:rFonts w:hint="eastAsia" w:ascii="仿宋_GB2312" w:hAnsi="Times New Roman" w:eastAsia="仿宋_GB2312"/>
          <w:color w:val="auto"/>
          <w:sz w:val="32"/>
          <w:szCs w:val="32"/>
          <w:u w:val="none" w:color="auto"/>
        </w:rPr>
        <w:t>围绕政府重大产业规划、人才引进、高技术领域重大投资项目等</w:t>
      </w:r>
      <w:r>
        <w:rPr>
          <w:rFonts w:hint="eastAsia" w:ascii="仿宋_GB2312" w:hAnsi="Times New Roman" w:eastAsia="仿宋_GB2312"/>
          <w:color w:val="auto"/>
          <w:sz w:val="32"/>
          <w:szCs w:val="32"/>
          <w:u w:val="none" w:color="auto"/>
          <w:lang w:eastAsia="zh-CN"/>
        </w:rPr>
        <w:t>，</w:t>
      </w:r>
      <w:r>
        <w:rPr>
          <w:rFonts w:hint="eastAsia" w:ascii="仿宋_GB2312" w:hAnsi="Times New Roman" w:eastAsia="仿宋_GB2312"/>
          <w:color w:val="auto"/>
          <w:sz w:val="32"/>
          <w:szCs w:val="32"/>
          <w:u w:val="none" w:color="auto"/>
        </w:rPr>
        <w:t>开展知识产权审查评估，规避知识产权风险。发布重点领域知识产权评议报告，加强重大项目的全过程知识产权管理，防范知识产权侵权行为。</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outlineLvl w:val="9"/>
        <w:rPr>
          <w:rFonts w:hint="eastAsia" w:ascii="仿宋_GB2312" w:hAnsi="仿宋_GB2312" w:eastAsia="仿宋_GB2312" w:cs="仿宋_GB2312"/>
          <w:b w:val="0"/>
          <w:bCs w:val="0"/>
          <w:color w:val="auto"/>
          <w:sz w:val="32"/>
          <w:szCs w:val="32"/>
          <w:u w:val="none" w:color="auto"/>
          <w:lang w:val="en-US" w:eastAsia="zh-CN"/>
        </w:rPr>
      </w:pPr>
      <w:r>
        <w:rPr>
          <w:rFonts w:hint="eastAsia" w:ascii="楷体" w:hAnsi="楷体" w:eastAsia="楷体" w:cs="楷体"/>
          <w:b/>
          <w:bCs/>
          <w:color w:val="auto"/>
          <w:sz w:val="32"/>
          <w:szCs w:val="32"/>
          <w:u w:val="none" w:color="auto"/>
          <w:lang w:val="en-US" w:eastAsia="zh-CN"/>
        </w:rPr>
        <w:t>（十八）</w:t>
      </w:r>
      <w:r>
        <w:rPr>
          <w:rFonts w:hint="eastAsia" w:ascii="楷体" w:hAnsi="楷体" w:eastAsia="楷体" w:cs="楷体"/>
          <w:b/>
          <w:bCs/>
          <w:color w:val="auto"/>
          <w:sz w:val="32"/>
          <w:szCs w:val="32"/>
          <w:u w:val="none" w:color="auto"/>
          <w:lang w:eastAsia="zh-CN"/>
        </w:rPr>
        <w:t>提高</w:t>
      </w:r>
      <w:r>
        <w:rPr>
          <w:rFonts w:hint="eastAsia" w:ascii="楷体" w:hAnsi="楷体" w:eastAsia="楷体" w:cs="楷体"/>
          <w:b/>
          <w:bCs/>
          <w:color w:val="auto"/>
          <w:sz w:val="32"/>
          <w:szCs w:val="32"/>
          <w:u w:val="none" w:color="auto"/>
          <w:lang w:val="en-US" w:eastAsia="zh-CN"/>
        </w:rPr>
        <w:t>市场</w:t>
      </w:r>
      <w:r>
        <w:rPr>
          <w:rFonts w:hint="eastAsia" w:ascii="楷体" w:hAnsi="楷体" w:eastAsia="楷体" w:cs="楷体"/>
          <w:b/>
          <w:bCs/>
          <w:color w:val="auto"/>
          <w:sz w:val="32"/>
          <w:szCs w:val="32"/>
          <w:u w:val="none" w:color="auto"/>
          <w:lang w:eastAsia="zh-CN"/>
        </w:rPr>
        <w:t>主体知识产权管理水平。</w:t>
      </w:r>
      <w:r>
        <w:rPr>
          <w:rFonts w:hint="eastAsia" w:ascii="仿宋_GB2312" w:hAnsi="仿宋_GB2312" w:eastAsia="仿宋_GB2312" w:cs="仿宋_GB2312"/>
          <w:b w:val="0"/>
          <w:bCs w:val="0"/>
          <w:color w:val="auto"/>
          <w:sz w:val="32"/>
          <w:szCs w:val="32"/>
          <w:u w:val="none" w:color="auto"/>
          <w:lang w:eastAsia="zh-CN"/>
        </w:rPr>
        <w:t>加强《企业知识产权管理规范》《高等学校知识产权管理规范》《科研组织知识产权管理规范》等标准的贯彻实施，引导企业、高校、科研院所、专利代理机构建立知识产权工作管理规范体系。实施中小微企业知识产权托管计划，鼓励企业建立专利、商标、版权综合管理制度。严格实施认证领域“双随机、一公开”监管工作，加大对知识产权认证的监管力度。</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outlineLvl w:val="9"/>
        <w:rPr>
          <w:rFonts w:hint="eastAsia" w:ascii="仿宋_GB2312" w:hAnsi="仿宋_GB2312" w:eastAsia="仿宋_GB2312" w:cs="仿宋_GB2312"/>
          <w:b w:val="0"/>
          <w:bCs w:val="0"/>
          <w:color w:val="auto"/>
          <w:sz w:val="32"/>
          <w:szCs w:val="32"/>
          <w:u w:val="none" w:color="auto"/>
          <w:shd w:val="clear" w:color="auto" w:fill="FFFFFF"/>
          <w:lang w:eastAsia="zh-CN"/>
        </w:rPr>
      </w:pPr>
      <w:r>
        <w:rPr>
          <w:rFonts w:hint="eastAsia" w:ascii="楷体" w:hAnsi="楷体" w:eastAsia="楷体" w:cs="楷体"/>
          <w:b/>
          <w:bCs/>
          <w:color w:val="auto"/>
          <w:sz w:val="32"/>
          <w:szCs w:val="32"/>
          <w:u w:val="none" w:color="auto"/>
          <w:shd w:val="clear" w:color="auto" w:fill="FFFFFF"/>
          <w:lang w:val="en-US" w:eastAsia="zh-CN"/>
        </w:rPr>
        <w:t>（十九）</w:t>
      </w:r>
      <w:r>
        <w:rPr>
          <w:rFonts w:hint="eastAsia" w:ascii="楷体" w:hAnsi="楷体" w:eastAsia="楷体" w:cs="楷体"/>
          <w:b/>
          <w:bCs/>
          <w:color w:val="auto"/>
          <w:sz w:val="32"/>
          <w:szCs w:val="32"/>
          <w:u w:val="none" w:color="auto"/>
          <w:shd w:val="clear" w:color="auto" w:fill="FFFFFF"/>
          <w:lang w:eastAsia="zh-CN"/>
        </w:rPr>
        <w:t>提升知识产权服务能力。</w:t>
      </w:r>
      <w:r>
        <w:rPr>
          <w:rFonts w:hint="eastAsia" w:ascii="仿宋_GB2312" w:hAnsi="仿宋_GB2312" w:eastAsia="仿宋_GB2312" w:cs="仿宋_GB2312"/>
          <w:b w:val="0"/>
          <w:bCs w:val="0"/>
          <w:color w:val="auto"/>
          <w:sz w:val="32"/>
          <w:szCs w:val="32"/>
          <w:u w:val="none" w:color="auto"/>
          <w:shd w:val="clear" w:color="auto" w:fill="FFFFFF"/>
          <w:lang w:eastAsia="zh-CN"/>
        </w:rPr>
        <w:t>推进知识产权信息公共服务平台建设，</w:t>
      </w:r>
      <w:r>
        <w:rPr>
          <w:rFonts w:hint="eastAsia" w:ascii="仿宋_GB2312" w:hAnsi="仿宋_GB2312" w:eastAsia="仿宋_GB2312" w:cs="仿宋_GB2312"/>
          <w:b w:val="0"/>
          <w:bCs w:val="0"/>
          <w:color w:val="auto"/>
          <w:sz w:val="32"/>
          <w:szCs w:val="32"/>
          <w:u w:val="none" w:color="auto"/>
          <w:shd w:val="clear" w:color="auto" w:fill="FFFFFF"/>
          <w:lang w:val="en-US" w:eastAsia="zh-CN"/>
        </w:rPr>
        <w:t>引入全球专利数据库和高端分析工具，</w:t>
      </w:r>
      <w:r>
        <w:rPr>
          <w:rFonts w:hint="eastAsia" w:ascii="仿宋_GB2312" w:hAnsi="仿宋_GB2312" w:eastAsia="仿宋_GB2312" w:cs="仿宋_GB2312"/>
          <w:b w:val="0"/>
          <w:bCs w:val="0"/>
          <w:color w:val="auto"/>
          <w:sz w:val="32"/>
          <w:szCs w:val="32"/>
          <w:u w:val="none" w:color="auto"/>
          <w:shd w:val="clear" w:color="auto" w:fill="FFFFFF"/>
          <w:lang w:eastAsia="zh-CN"/>
        </w:rPr>
        <w:t>面向特色产业开展知识产权分析和预警服务。加大知识产权信息运用服务力度，实现基础信息免费或低成本开放。规范知识产权服务市场，开展知识产权服务品牌建设，助推服务机构优化升级。加强对知识产权服务机构资格和资质的认定和管理，引导知识产权服务机构向专业化、规模化、高端化方向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bCs/>
          <w:color w:val="auto"/>
          <w:kern w:val="0"/>
          <w:sz w:val="32"/>
          <w:szCs w:val="32"/>
          <w:u w:val="none" w:color="auto"/>
          <w:lang w:val="en-US" w:eastAsia="zh-CN"/>
        </w:rPr>
      </w:pPr>
      <w:r>
        <w:rPr>
          <w:rFonts w:hint="eastAsia" w:ascii="楷体" w:hAnsi="楷体" w:eastAsia="楷体" w:cs="楷体"/>
          <w:b/>
          <w:bCs/>
          <w:color w:val="auto"/>
          <w:sz w:val="32"/>
          <w:szCs w:val="32"/>
          <w:u w:val="none" w:color="auto"/>
          <w:shd w:val="clear" w:color="auto" w:fill="FFFFFF"/>
          <w:lang w:val="en-US" w:eastAsia="zh-CN"/>
        </w:rPr>
        <w:t>（二十）</w:t>
      </w:r>
      <w:r>
        <w:rPr>
          <w:rFonts w:hint="eastAsia" w:ascii="楷体" w:hAnsi="楷体" w:eastAsia="楷体" w:cs="楷体"/>
          <w:b/>
          <w:bCs/>
          <w:color w:val="auto"/>
          <w:sz w:val="32"/>
          <w:szCs w:val="32"/>
          <w:u w:val="none" w:color="auto"/>
          <w:shd w:val="clear" w:color="auto" w:fill="FFFFFF"/>
        </w:rPr>
        <w:t>完善知识产权人才队伍建设。</w:t>
      </w:r>
      <w:r>
        <w:rPr>
          <w:rFonts w:hint="eastAsia" w:ascii="仿宋" w:hAnsi="仿宋" w:eastAsia="仿宋"/>
          <w:b w:val="0"/>
          <w:bCs w:val="0"/>
          <w:color w:val="auto"/>
          <w:sz w:val="32"/>
          <w:szCs w:val="32"/>
          <w:u w:val="none" w:color="auto"/>
          <w:lang w:eastAsia="zh-CN"/>
        </w:rPr>
        <w:t>加大知识产权高端人才培育和引进力度，</w:t>
      </w:r>
      <w:r>
        <w:rPr>
          <w:rFonts w:hint="eastAsia" w:ascii="仿宋_GB2312" w:hAnsi="仿宋_GB2312" w:eastAsia="仿宋_GB2312" w:cs="仿宋_GB2312"/>
          <w:color w:val="auto"/>
          <w:kern w:val="0"/>
          <w:sz w:val="32"/>
          <w:szCs w:val="32"/>
          <w:u w:val="none" w:color="auto"/>
        </w:rPr>
        <w:t>健全知识产权服务人才的选聘、培养、管理、激励机制。</w:t>
      </w:r>
      <w:r>
        <w:rPr>
          <w:rFonts w:hint="eastAsia" w:ascii="仿宋_GB2312" w:hAnsi="仿宋_GB2312" w:eastAsia="仿宋_GB2312" w:cs="仿宋_GB2312"/>
          <w:color w:val="auto"/>
          <w:kern w:val="0"/>
          <w:sz w:val="32"/>
          <w:szCs w:val="32"/>
          <w:u w:val="none" w:color="auto"/>
          <w:lang w:eastAsia="zh-CN"/>
        </w:rPr>
        <w:t>强化公检法司和行政执法队伍人员的业务素质建设。</w:t>
      </w:r>
      <w:r>
        <w:rPr>
          <w:rFonts w:hint="eastAsia" w:ascii="仿宋_GB2312" w:hAnsi="仿宋_GB2312" w:eastAsia="仿宋_GB2312" w:cs="仿宋_GB2312"/>
          <w:color w:val="auto"/>
          <w:kern w:val="0"/>
          <w:sz w:val="32"/>
          <w:szCs w:val="32"/>
          <w:u w:val="none" w:color="auto"/>
        </w:rPr>
        <w:t>组建宁波市知识产权讲师团和宁波市知识产权专家顾问团，完善知识产权智库建设。深化产学研联合培养模式，建立健全特色鲜明的知识产权人才培养体系。</w:t>
      </w:r>
      <w:r>
        <w:rPr>
          <w:rFonts w:hint="eastAsia" w:ascii="仿宋_GB2312" w:hAnsi="仿宋_GB2312" w:eastAsia="仿宋_GB2312" w:cs="仿宋_GB2312"/>
          <w:color w:val="auto"/>
          <w:kern w:val="0"/>
          <w:sz w:val="32"/>
          <w:szCs w:val="32"/>
          <w:u w:val="none" w:color="auto"/>
        </w:rPr>
        <w:br w:type="textWrapping"/>
      </w:r>
      <w:r>
        <w:rPr>
          <w:rFonts w:hint="eastAsia" w:ascii="仿宋_GB2312" w:hAnsi="仿宋_GB2312" w:eastAsia="仿宋_GB2312" w:cs="仿宋_GB2312"/>
          <w:color w:val="auto"/>
          <w:kern w:val="0"/>
          <w:sz w:val="32"/>
          <w:szCs w:val="32"/>
          <w:u w:val="none" w:color="auto"/>
          <w:lang w:val="en-US" w:eastAsia="zh-CN"/>
        </w:rPr>
        <w:t xml:space="preserve"> </w:t>
      </w:r>
      <w:r>
        <w:rPr>
          <w:rFonts w:hint="eastAsia" w:ascii="楷体" w:hAnsi="楷体" w:eastAsia="楷体" w:cs="楷体"/>
          <w:b/>
          <w:bCs/>
          <w:color w:val="auto"/>
          <w:kern w:val="0"/>
          <w:sz w:val="32"/>
          <w:szCs w:val="32"/>
          <w:u w:val="none" w:color="auto"/>
          <w:lang w:val="en-US" w:eastAsia="zh-CN"/>
        </w:rPr>
        <w:t xml:space="preserve">  （二十一）</w:t>
      </w:r>
      <w:r>
        <w:rPr>
          <w:rFonts w:hint="eastAsia" w:ascii="楷体" w:hAnsi="楷体" w:eastAsia="楷体" w:cs="楷体"/>
          <w:b/>
          <w:bCs/>
          <w:color w:val="auto"/>
          <w:sz w:val="32"/>
          <w:szCs w:val="32"/>
          <w:u w:val="none" w:color="auto"/>
          <w:shd w:val="clear" w:color="auto" w:fill="FFFFFF"/>
        </w:rPr>
        <w:t>加强知识产权对外合作</w:t>
      </w:r>
      <w:r>
        <w:rPr>
          <w:rFonts w:hint="eastAsia" w:ascii="楷体" w:hAnsi="楷体" w:eastAsia="楷体" w:cs="楷体"/>
          <w:b/>
          <w:bCs/>
          <w:color w:val="auto"/>
          <w:sz w:val="32"/>
          <w:szCs w:val="32"/>
          <w:u w:val="none" w:color="auto"/>
          <w:shd w:val="clear" w:color="auto" w:fill="FFFFFF"/>
          <w:lang w:eastAsia="zh-CN"/>
        </w:rPr>
        <w:t>。</w:t>
      </w:r>
      <w:r>
        <w:rPr>
          <w:rFonts w:hint="eastAsia" w:ascii="仿宋_GB2312" w:hAnsi="仿宋_GB2312" w:eastAsia="仿宋_GB2312" w:cs="仿宋_GB2312"/>
          <w:b w:val="0"/>
          <w:bCs w:val="0"/>
          <w:color w:val="auto"/>
          <w:sz w:val="32"/>
          <w:szCs w:val="32"/>
          <w:u w:val="none" w:color="auto"/>
          <w:shd w:val="clear" w:color="auto" w:fill="FFFFFF"/>
          <w:lang w:eastAsia="zh-CN"/>
        </w:rPr>
        <w:t>积极参与“一带一路”知识产权国际合作交流，</w:t>
      </w:r>
      <w:r>
        <w:rPr>
          <w:rFonts w:hint="eastAsia" w:ascii="仿宋_GB2312" w:hAnsi="Times New Roman" w:eastAsia="仿宋_GB2312" w:cs="仿宋_GB2312"/>
          <w:color w:val="auto"/>
          <w:spacing w:val="-4"/>
          <w:sz w:val="32"/>
          <w:szCs w:val="32"/>
          <w:u w:val="none" w:color="auto"/>
        </w:rPr>
        <w:t>建立与全国其他</w:t>
      </w:r>
      <w:r>
        <w:rPr>
          <w:rFonts w:hint="eastAsia" w:ascii="仿宋_GB2312" w:hAnsi="Times New Roman" w:eastAsia="仿宋_GB2312" w:cs="仿宋_GB2312"/>
          <w:color w:val="auto"/>
          <w:spacing w:val="-4"/>
          <w:sz w:val="32"/>
          <w:szCs w:val="32"/>
          <w:u w:val="none" w:color="auto"/>
          <w:lang w:eastAsia="zh-CN"/>
        </w:rPr>
        <w:t>城市、</w:t>
      </w:r>
      <w:r>
        <w:rPr>
          <w:rFonts w:hint="eastAsia" w:ascii="仿宋_GB2312" w:hAnsi="Times New Roman" w:eastAsia="仿宋_GB2312" w:cs="仿宋_GB2312"/>
          <w:color w:val="auto"/>
          <w:spacing w:val="-4"/>
          <w:sz w:val="32"/>
          <w:szCs w:val="32"/>
          <w:u w:val="none" w:color="auto"/>
          <w:lang w:val="en-US" w:eastAsia="zh-CN"/>
        </w:rPr>
        <w:t>地区</w:t>
      </w:r>
      <w:r>
        <w:rPr>
          <w:rFonts w:hint="eastAsia" w:ascii="仿宋_GB2312" w:hAnsi="Times New Roman" w:eastAsia="仿宋_GB2312" w:cs="仿宋_GB2312"/>
          <w:color w:val="auto"/>
          <w:spacing w:val="-4"/>
          <w:sz w:val="32"/>
          <w:szCs w:val="32"/>
          <w:u w:val="none" w:color="auto"/>
        </w:rPr>
        <w:t>知识产权交流合作机制</w:t>
      </w:r>
      <w:r>
        <w:rPr>
          <w:rFonts w:hint="eastAsia" w:ascii="仿宋_GB2312" w:hAnsi="Times New Roman" w:eastAsia="仿宋_GB2312" w:cs="仿宋_GB2312"/>
          <w:color w:val="auto"/>
          <w:spacing w:val="-4"/>
          <w:sz w:val="32"/>
          <w:szCs w:val="32"/>
          <w:u w:val="none" w:color="auto"/>
          <w:lang w:eastAsia="zh-CN"/>
        </w:rPr>
        <w:t>。建设长三角地区知识产权服务体系</w:t>
      </w:r>
      <w:r>
        <w:rPr>
          <w:rFonts w:hint="eastAsia" w:ascii="仿宋_GB2312" w:hAnsi="仿宋_GB2312" w:eastAsia="仿宋_GB2312" w:cs="仿宋_GB2312"/>
          <w:color w:val="auto"/>
          <w:sz w:val="32"/>
          <w:szCs w:val="32"/>
          <w:u w:val="none" w:color="auto"/>
        </w:rPr>
        <w:t>，</w:t>
      </w:r>
      <w:r>
        <w:rPr>
          <w:rFonts w:hint="eastAsia" w:ascii="仿宋_GB2312" w:hAnsi="Times New Roman" w:eastAsia="仿宋_GB2312" w:cs="仿宋_GB2312"/>
          <w:color w:val="auto"/>
          <w:spacing w:val="-4"/>
          <w:sz w:val="32"/>
          <w:szCs w:val="32"/>
          <w:u w:val="none" w:color="auto"/>
          <w:lang w:eastAsia="zh-CN"/>
        </w:rPr>
        <w:t>推动信息资源综合高效运用、公共服务资源聚焦融合、人才资源共享、海外保护资源共建。</w:t>
      </w:r>
      <w:r>
        <w:rPr>
          <w:rFonts w:hint="eastAsia" w:ascii="仿宋_GB2312" w:hAnsi="仿宋_GB2312" w:eastAsia="仿宋_GB2312" w:cs="仿宋_GB2312"/>
          <w:color w:val="auto"/>
          <w:sz w:val="32"/>
          <w:szCs w:val="32"/>
          <w:u w:val="none" w:color="auto"/>
        </w:rPr>
        <w:t>落实长三角地区知识产权保护协作机制</w:t>
      </w:r>
      <w:r>
        <w:rPr>
          <w:rFonts w:hint="eastAsia" w:ascii="仿宋_GB2312" w:hAnsi="仿宋_GB2312" w:eastAsia="仿宋_GB2312" w:cs="仿宋_GB2312"/>
          <w:color w:val="auto"/>
          <w:sz w:val="32"/>
          <w:szCs w:val="32"/>
          <w:u w:val="none" w:color="auto"/>
          <w:lang w:eastAsia="zh-CN"/>
        </w:rPr>
        <w:t>，在线索通报、证据转移、案件协查、联合办案及信息共享等方面开展协作，推动区域知识产权执法程序和标准统一</w:t>
      </w:r>
      <w:r>
        <w:rPr>
          <w:rFonts w:hint="eastAsia" w:ascii="仿宋_GB2312" w:hAnsi="仿宋_GB2312" w:eastAsia="仿宋_GB2312" w:cs="仿宋_GB2312"/>
          <w:color w:val="auto"/>
          <w:kern w:val="2"/>
          <w:sz w:val="32"/>
          <w:szCs w:val="32"/>
          <w:u w:val="none" w:color="auto"/>
        </w:rPr>
        <w:t>。</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outlineLvl w:val="9"/>
        <w:rPr>
          <w:rFonts w:ascii="黑体" w:hAnsi="黑体" w:eastAsia="黑体" w:cs="黑体"/>
          <w:color w:val="auto"/>
          <w:sz w:val="32"/>
          <w:szCs w:val="32"/>
          <w:u w:val="none" w:color="auto"/>
          <w:shd w:val="clear" w:color="auto" w:fill="FFFFFF"/>
        </w:rPr>
      </w:pPr>
      <w:r>
        <w:rPr>
          <w:rFonts w:hint="eastAsia" w:ascii="黑体" w:hAnsi="黑体" w:eastAsia="黑体" w:cs="黑体"/>
          <w:color w:val="auto"/>
          <w:sz w:val="32"/>
          <w:szCs w:val="32"/>
          <w:u w:val="none" w:color="auto"/>
          <w:shd w:val="clear" w:color="auto" w:fill="FFFFFF"/>
        </w:rPr>
        <w:t>六、保障措施</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outlineLvl w:val="9"/>
        <w:rPr>
          <w:rFonts w:ascii="仿宋_GB2312" w:hAnsi="仿宋_GB2312" w:eastAsia="仿宋_GB2312" w:cs="仿宋_GB2312"/>
          <w:color w:val="auto"/>
          <w:kern w:val="0"/>
          <w:sz w:val="32"/>
          <w:szCs w:val="32"/>
          <w:u w:val="none" w:color="auto"/>
        </w:rPr>
      </w:pPr>
      <w:r>
        <w:rPr>
          <w:rFonts w:hint="eastAsia" w:ascii="楷体" w:hAnsi="楷体" w:eastAsia="楷体" w:cs="楷体"/>
          <w:b/>
          <w:bCs/>
          <w:color w:val="auto"/>
          <w:sz w:val="32"/>
          <w:szCs w:val="32"/>
          <w:u w:val="none" w:color="auto"/>
          <w:shd w:val="clear" w:color="auto" w:fill="FFFFFF"/>
        </w:rPr>
        <w:t>（</w:t>
      </w:r>
      <w:r>
        <w:rPr>
          <w:rFonts w:hint="eastAsia" w:ascii="楷体" w:hAnsi="楷体" w:eastAsia="楷体" w:cs="楷体"/>
          <w:b/>
          <w:bCs/>
          <w:color w:val="auto"/>
          <w:sz w:val="32"/>
          <w:szCs w:val="32"/>
          <w:u w:val="none" w:color="auto"/>
          <w:shd w:val="clear" w:color="auto" w:fill="FFFFFF"/>
          <w:lang w:eastAsia="zh-CN"/>
        </w:rPr>
        <w:t>二十二</w:t>
      </w:r>
      <w:r>
        <w:rPr>
          <w:rFonts w:hint="eastAsia" w:ascii="楷体" w:hAnsi="楷体" w:eastAsia="楷体" w:cs="楷体"/>
          <w:b/>
          <w:bCs/>
          <w:color w:val="auto"/>
          <w:sz w:val="32"/>
          <w:szCs w:val="32"/>
          <w:u w:val="none" w:color="auto"/>
          <w:shd w:val="clear" w:color="auto" w:fill="FFFFFF"/>
        </w:rPr>
        <w:t>）强化组织领导。</w:t>
      </w:r>
      <w:r>
        <w:rPr>
          <w:rFonts w:hint="eastAsia" w:ascii="仿宋_GB2312" w:hAnsi="仿宋_GB2312" w:eastAsia="仿宋_GB2312" w:cs="仿宋_GB2312"/>
          <w:color w:val="auto"/>
          <w:kern w:val="0"/>
          <w:sz w:val="32"/>
          <w:szCs w:val="32"/>
          <w:u w:val="none" w:color="auto"/>
          <w:lang w:val="en-US" w:eastAsia="zh-CN"/>
        </w:rPr>
        <w:t>充分发挥</w:t>
      </w:r>
      <w:r>
        <w:rPr>
          <w:rFonts w:hint="eastAsia" w:ascii="仿宋_GB2312" w:hAnsi="仿宋_GB2312" w:eastAsia="仿宋_GB2312" w:cs="仿宋_GB2312"/>
          <w:color w:val="auto"/>
          <w:kern w:val="0"/>
          <w:sz w:val="32"/>
          <w:szCs w:val="32"/>
          <w:u w:val="none" w:color="auto"/>
        </w:rPr>
        <w:t>市知识产权工作领导小组</w:t>
      </w:r>
      <w:r>
        <w:rPr>
          <w:rFonts w:hint="eastAsia" w:ascii="仿宋_GB2312" w:hAnsi="仿宋_GB2312" w:eastAsia="仿宋_GB2312" w:cs="仿宋_GB2312"/>
          <w:color w:val="auto"/>
          <w:kern w:val="0"/>
          <w:sz w:val="32"/>
          <w:szCs w:val="32"/>
          <w:u w:val="none" w:color="auto"/>
          <w:lang w:val="en-US" w:eastAsia="zh-CN"/>
        </w:rPr>
        <w:t>协调作用</w:t>
      </w:r>
      <w:r>
        <w:rPr>
          <w:rFonts w:hint="eastAsia" w:ascii="仿宋_GB2312" w:hAnsi="仿宋_GB2312" w:eastAsia="仿宋_GB2312" w:cs="仿宋_GB2312"/>
          <w:color w:val="auto"/>
          <w:kern w:val="0"/>
          <w:sz w:val="32"/>
          <w:szCs w:val="32"/>
          <w:u w:val="none" w:color="auto"/>
        </w:rPr>
        <w:t>，建立</w:t>
      </w:r>
      <w:r>
        <w:rPr>
          <w:rFonts w:hint="eastAsia" w:ascii="仿宋_GB2312" w:hAnsi="仿宋_GB2312" w:eastAsia="仿宋_GB2312" w:cs="仿宋_GB2312"/>
          <w:color w:val="auto"/>
          <w:kern w:val="0"/>
          <w:sz w:val="32"/>
          <w:szCs w:val="32"/>
          <w:u w:val="none" w:color="auto"/>
          <w:lang w:eastAsia="zh-CN"/>
        </w:rPr>
        <w:t>健全</w:t>
      </w:r>
      <w:r>
        <w:rPr>
          <w:rFonts w:hint="eastAsia" w:ascii="仿宋_GB2312" w:hAnsi="仿宋_GB2312" w:eastAsia="仿宋_GB2312" w:cs="仿宋_GB2312"/>
          <w:color w:val="auto"/>
          <w:kern w:val="0"/>
          <w:sz w:val="32"/>
          <w:szCs w:val="32"/>
          <w:u w:val="none" w:color="auto"/>
        </w:rPr>
        <w:t>市</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kern w:val="0"/>
          <w:sz w:val="32"/>
          <w:szCs w:val="32"/>
          <w:u w:val="none" w:color="auto"/>
        </w:rPr>
        <w:t>区县（</w:t>
      </w:r>
      <w:r>
        <w:rPr>
          <w:rFonts w:hint="eastAsia" w:ascii="仿宋_GB2312" w:hAnsi="仿宋_GB2312" w:eastAsia="仿宋_GB2312" w:cs="仿宋_GB2312"/>
          <w:color w:val="auto"/>
          <w:kern w:val="0"/>
          <w:sz w:val="32"/>
          <w:szCs w:val="32"/>
          <w:u w:val="none" w:color="auto"/>
          <w:lang w:eastAsia="zh-CN"/>
        </w:rPr>
        <w:t>市</w:t>
      </w:r>
      <w:r>
        <w:rPr>
          <w:rFonts w:hint="eastAsia" w:ascii="仿宋_GB2312" w:hAnsi="仿宋_GB2312" w:eastAsia="仿宋_GB2312" w:cs="仿宋_GB2312"/>
          <w:color w:val="auto"/>
          <w:kern w:val="0"/>
          <w:sz w:val="32"/>
          <w:szCs w:val="32"/>
          <w:u w:val="none" w:color="auto"/>
        </w:rPr>
        <w:t>）知识产权联动工作机制。</w:t>
      </w:r>
      <w:r>
        <w:rPr>
          <w:rFonts w:hint="default" w:ascii="Times New Roman" w:hAnsi="Times New Roman" w:eastAsia="仿宋_GB2312" w:cs="Times New Roman"/>
          <w:color w:val="auto"/>
          <w:spacing w:val="0"/>
          <w:kern w:val="2"/>
          <w:sz w:val="32"/>
          <w:szCs w:val="32"/>
          <w:u w:val="none" w:color="auto"/>
          <w:lang w:val="en-US" w:eastAsia="zh-CN" w:bidi="ar-SA"/>
        </w:rPr>
        <w:t>各地各部门要将知识产权工作摆在重要位置，完善知识产权工作考核评价体系，创造性地开展工作，探索符合区域发展或部门特点的知识产权创造、运用、保护、管理和服务举措，形成可复制、可借鉴、可推广的长效工作机制</w:t>
      </w:r>
      <w:r>
        <w:rPr>
          <w:rFonts w:hint="eastAsia" w:ascii="仿宋_GB2312" w:hAnsi="仿宋_GB2312" w:eastAsia="仿宋_GB2312" w:cs="仿宋_GB2312"/>
          <w:color w:val="auto"/>
          <w:kern w:val="0"/>
          <w:sz w:val="32"/>
          <w:szCs w:val="32"/>
          <w:u w:val="none" w:color="auto"/>
        </w:rPr>
        <w:t>。</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outlineLvl w:val="9"/>
        <w:rPr>
          <w:rFonts w:ascii="仿宋_GB2312" w:hAnsi="仿宋_GB2312" w:eastAsia="仿宋_GB2312" w:cs="仿宋_GB2312"/>
          <w:color w:val="auto"/>
          <w:kern w:val="0"/>
          <w:sz w:val="32"/>
          <w:szCs w:val="32"/>
          <w:u w:val="none" w:color="auto"/>
        </w:rPr>
      </w:pPr>
      <w:r>
        <w:rPr>
          <w:rFonts w:hint="eastAsia" w:ascii="楷体" w:hAnsi="楷体" w:eastAsia="楷体" w:cs="楷体"/>
          <w:b/>
          <w:bCs/>
          <w:color w:val="auto"/>
          <w:sz w:val="32"/>
          <w:szCs w:val="32"/>
          <w:u w:val="none" w:color="auto"/>
          <w:shd w:val="clear" w:color="auto" w:fill="FFFFFF"/>
        </w:rPr>
        <w:t>（</w:t>
      </w:r>
      <w:r>
        <w:rPr>
          <w:rFonts w:hint="eastAsia" w:ascii="楷体" w:hAnsi="楷体" w:eastAsia="楷体" w:cs="楷体"/>
          <w:b/>
          <w:bCs/>
          <w:color w:val="auto"/>
          <w:sz w:val="32"/>
          <w:szCs w:val="32"/>
          <w:u w:val="none" w:color="auto"/>
          <w:shd w:val="clear" w:color="auto" w:fill="FFFFFF"/>
          <w:lang w:eastAsia="zh-CN"/>
        </w:rPr>
        <w:t>二十三</w:t>
      </w:r>
      <w:r>
        <w:rPr>
          <w:rFonts w:hint="eastAsia" w:ascii="楷体" w:hAnsi="楷体" w:eastAsia="楷体" w:cs="楷体"/>
          <w:b/>
          <w:bCs/>
          <w:color w:val="auto"/>
          <w:sz w:val="32"/>
          <w:szCs w:val="32"/>
          <w:u w:val="none" w:color="auto"/>
          <w:shd w:val="clear" w:color="auto" w:fill="FFFFFF"/>
        </w:rPr>
        <w:t>）强化</w:t>
      </w:r>
      <w:r>
        <w:rPr>
          <w:rFonts w:hint="eastAsia" w:ascii="楷体" w:hAnsi="楷体" w:eastAsia="楷体" w:cs="楷体"/>
          <w:b/>
          <w:bCs/>
          <w:color w:val="auto"/>
          <w:sz w:val="32"/>
          <w:szCs w:val="32"/>
          <w:u w:val="none" w:color="auto"/>
          <w:shd w:val="clear" w:color="auto" w:fill="FFFFFF"/>
          <w:lang w:eastAsia="zh-CN"/>
        </w:rPr>
        <w:t>资源</w:t>
      </w:r>
      <w:r>
        <w:rPr>
          <w:rFonts w:hint="eastAsia" w:ascii="楷体" w:hAnsi="楷体" w:eastAsia="楷体" w:cs="楷体"/>
          <w:b/>
          <w:bCs/>
          <w:color w:val="auto"/>
          <w:sz w:val="32"/>
          <w:szCs w:val="32"/>
          <w:u w:val="none" w:color="auto"/>
          <w:shd w:val="clear" w:color="auto" w:fill="FFFFFF"/>
        </w:rPr>
        <w:t>保障。</w:t>
      </w:r>
      <w:r>
        <w:rPr>
          <w:rFonts w:hint="default" w:ascii="Times New Roman" w:hAnsi="Times New Roman" w:eastAsia="仿宋_GB2312" w:cs="Times New Roman"/>
          <w:color w:val="auto"/>
          <w:spacing w:val="0"/>
          <w:kern w:val="2"/>
          <w:sz w:val="32"/>
          <w:szCs w:val="32"/>
          <w:u w:val="none" w:color="auto"/>
          <w:lang w:val="en-US" w:eastAsia="zh-CN" w:bidi="ar-SA"/>
        </w:rPr>
        <w:t>进一步细化促进知识产权事业发展的政策意见和具体措施，及时与上位法对接，做好知识产权地方法规、规章和规范性文件的修订和清理工作。注重部门之间的政策协调，形成有利于知识产权强市建设的政策环境。各级财政要强化知识产权工作经费保障，调整优化支出结构，提高资金使用绩效，推动形成以政府投入为引导、企业投入为主体、社会资本广泛参与的多元化保障体系</w:t>
      </w:r>
      <w:r>
        <w:rPr>
          <w:rFonts w:hint="eastAsia" w:ascii="仿宋_GB2312" w:hAnsi="仿宋_GB2312" w:eastAsia="仿宋_GB2312" w:cs="仿宋_GB2312"/>
          <w:color w:val="auto"/>
          <w:kern w:val="0"/>
          <w:sz w:val="32"/>
          <w:szCs w:val="32"/>
          <w:u w:val="none" w:color="auto"/>
        </w:rPr>
        <w:t>。</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outlineLvl w:val="9"/>
        <w:rPr>
          <w:rFonts w:hint="eastAsia" w:ascii="仿宋_GB2312" w:hAnsi="仿宋_GB2312" w:eastAsia="仿宋_GB2312" w:cs="仿宋_GB2312"/>
          <w:color w:val="auto"/>
          <w:kern w:val="0"/>
          <w:sz w:val="32"/>
          <w:szCs w:val="32"/>
          <w:u w:val="none" w:color="auto"/>
        </w:rPr>
      </w:pPr>
      <w:r>
        <w:rPr>
          <w:rFonts w:hint="eastAsia" w:ascii="楷体" w:hAnsi="楷体" w:eastAsia="楷体" w:cs="楷体"/>
          <w:b/>
          <w:bCs/>
          <w:color w:val="auto"/>
          <w:sz w:val="32"/>
          <w:szCs w:val="32"/>
          <w:u w:val="none" w:color="auto"/>
          <w:shd w:val="clear" w:color="auto" w:fill="FFFFFF"/>
        </w:rPr>
        <w:t>（</w:t>
      </w:r>
      <w:r>
        <w:rPr>
          <w:rFonts w:hint="eastAsia" w:ascii="楷体" w:hAnsi="楷体" w:eastAsia="楷体" w:cs="楷体"/>
          <w:b/>
          <w:bCs/>
          <w:color w:val="auto"/>
          <w:sz w:val="32"/>
          <w:szCs w:val="32"/>
          <w:u w:val="none" w:color="auto"/>
          <w:shd w:val="clear" w:color="auto" w:fill="FFFFFF"/>
          <w:lang w:eastAsia="zh-CN"/>
        </w:rPr>
        <w:t>二十四</w:t>
      </w:r>
      <w:r>
        <w:rPr>
          <w:rFonts w:hint="eastAsia" w:ascii="楷体" w:hAnsi="楷体" w:eastAsia="楷体" w:cs="楷体"/>
          <w:b/>
          <w:bCs/>
          <w:color w:val="auto"/>
          <w:sz w:val="32"/>
          <w:szCs w:val="32"/>
          <w:u w:val="none" w:color="auto"/>
          <w:shd w:val="clear" w:color="auto" w:fill="FFFFFF"/>
        </w:rPr>
        <w:t>）强化宣传引导。</w:t>
      </w:r>
      <w:r>
        <w:rPr>
          <w:rFonts w:hint="default" w:ascii="Times New Roman" w:hAnsi="Times New Roman" w:eastAsia="仿宋_GB2312" w:cs="Times New Roman"/>
          <w:color w:val="auto"/>
          <w:spacing w:val="0"/>
          <w:kern w:val="2"/>
          <w:sz w:val="32"/>
          <w:szCs w:val="32"/>
          <w:u w:val="none" w:color="auto"/>
          <w:lang w:val="en-US" w:eastAsia="zh-CN" w:bidi="ar-SA"/>
        </w:rPr>
        <w:t>加强对重大知识产权成果、典型创新人物、知识产权密集型产业及企业的宣传。将知识产权纳入各级党政领导干部培训专题，鼓励各行各业将知识产权纳入职业培训范围。建立知识产权保护案例定期发布制度，普及知识产权政法律法规和政策意见，宣传知识产权工作成果，推动形成全社会尊重创新、崇尚创新、保护创新的知识产权发展环境</w:t>
      </w:r>
      <w:r>
        <w:rPr>
          <w:rFonts w:hint="eastAsia" w:ascii="仿宋_GB2312" w:hAnsi="仿宋_GB2312" w:eastAsia="仿宋_GB2312" w:cs="仿宋_GB2312"/>
          <w:color w:val="auto"/>
          <w:kern w:val="0"/>
          <w:sz w:val="32"/>
          <w:szCs w:val="32"/>
          <w:u w:val="none" w:color="auto"/>
        </w:rPr>
        <w:t>。</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outlineLvl w:val="9"/>
        <w:rPr>
          <w:rFonts w:hint="eastAsia" w:ascii="仿宋_GB2312" w:hAnsi="仿宋_GB2312" w:eastAsia="仿宋_GB2312" w:cs="仿宋_GB2312"/>
          <w:color w:val="auto"/>
          <w:kern w:val="0"/>
          <w:sz w:val="32"/>
          <w:szCs w:val="32"/>
          <w:u w:val="none" w:color="auto"/>
        </w:rPr>
      </w:pP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outlineLvl w:val="9"/>
        <w:rPr>
          <w:rFonts w:hint="eastAsia" w:ascii="仿宋_GB2312" w:hAnsi="仿宋_GB2312" w:eastAsia="仿宋_GB2312" w:cs="仿宋_GB2312"/>
          <w:color w:val="auto"/>
          <w:kern w:val="0"/>
          <w:sz w:val="32"/>
          <w:szCs w:val="32"/>
          <w:u w:val="none" w:color="auto"/>
        </w:rPr>
      </w:pP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outlineLvl w:val="9"/>
        <w:rPr>
          <w:rFonts w:hint="eastAsia" w:ascii="仿宋_GB2312" w:hAnsi="仿宋_GB2312" w:eastAsia="仿宋_GB2312" w:cs="仿宋_GB2312"/>
          <w:color w:val="auto"/>
          <w:kern w:val="0"/>
          <w:sz w:val="32"/>
          <w:szCs w:val="32"/>
          <w:u w:val="none" w:color="auto"/>
        </w:rPr>
      </w:pPr>
    </w:p>
    <w:p>
      <w:pPr>
        <w:keepNext w:val="0"/>
        <w:keepLines w:val="0"/>
        <w:pageBreakBefore w:val="0"/>
        <w:kinsoku/>
        <w:wordWrap/>
        <w:overflowPunct/>
        <w:topLinePunct w:val="0"/>
        <w:autoSpaceDE/>
        <w:autoSpaceDN/>
        <w:bidi w:val="0"/>
        <w:adjustRightInd/>
        <w:snapToGrid/>
        <w:spacing w:line="240" w:lineRule="auto"/>
        <w:ind w:firstLine="640" w:firstLineChars="200"/>
        <w:jc w:val="right"/>
        <w:textAlignment w:val="auto"/>
        <w:outlineLvl w:val="9"/>
        <w:rPr>
          <w:rFonts w:hint="default" w:ascii="Times New Roman" w:hAnsi="Times New Roman" w:eastAsia="仿宋_GB2312" w:cs="Times New Roman"/>
          <w:color w:val="auto"/>
          <w:spacing w:val="0"/>
          <w:kern w:val="2"/>
          <w:sz w:val="32"/>
          <w:szCs w:val="32"/>
          <w:u w:val="none" w:color="auto"/>
          <w:lang w:val="en-US" w:eastAsia="zh-CN" w:bidi="ar-SA"/>
        </w:rPr>
      </w:pPr>
      <w:r>
        <w:rPr>
          <w:rFonts w:hint="default" w:ascii="Times New Roman" w:hAnsi="Times New Roman" w:eastAsia="仿宋_GB2312" w:cs="Times New Roman"/>
          <w:color w:val="auto"/>
          <w:spacing w:val="0"/>
          <w:kern w:val="2"/>
          <w:sz w:val="32"/>
          <w:szCs w:val="32"/>
          <w:u w:val="none" w:color="auto"/>
          <w:lang w:val="en-US" w:eastAsia="zh-CN" w:bidi="ar-SA"/>
        </w:rPr>
        <w:t>中共宁波市委办公厅  宁波市人民政府办公厅</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outlineLvl w:val="9"/>
        <w:rPr>
          <w:rFonts w:hint="default" w:ascii="Times New Roman" w:hAnsi="Times New Roman" w:eastAsia="仿宋_GB2312" w:cs="Times New Roman"/>
          <w:color w:val="auto"/>
          <w:spacing w:val="0"/>
          <w:kern w:val="2"/>
          <w:sz w:val="32"/>
          <w:szCs w:val="32"/>
          <w:u w:val="none" w:color="auto"/>
          <w:lang w:val="en-US" w:eastAsia="zh-CN" w:bidi="ar-SA"/>
        </w:rPr>
      </w:pPr>
      <w:r>
        <w:rPr>
          <w:rFonts w:hint="default" w:ascii="Times New Roman" w:hAnsi="Times New Roman" w:eastAsia="仿宋_GB2312" w:cs="Times New Roman"/>
          <w:color w:val="auto"/>
          <w:spacing w:val="0"/>
          <w:kern w:val="2"/>
          <w:sz w:val="32"/>
          <w:szCs w:val="32"/>
          <w:u w:val="none" w:color="auto"/>
          <w:lang w:val="en-US" w:eastAsia="zh-CN" w:bidi="ar-SA"/>
        </w:rPr>
        <w:t xml:space="preserve">      </w:t>
      </w:r>
      <w:r>
        <w:rPr>
          <w:rFonts w:hint="eastAsia" w:ascii="Times New Roman" w:hAnsi="Times New Roman" w:eastAsia="仿宋_GB2312" w:cs="Times New Roman"/>
          <w:color w:val="auto"/>
          <w:spacing w:val="0"/>
          <w:kern w:val="2"/>
          <w:sz w:val="32"/>
          <w:szCs w:val="32"/>
          <w:u w:val="none" w:color="auto"/>
          <w:lang w:val="en-US" w:eastAsia="zh-CN" w:bidi="ar-SA"/>
        </w:rPr>
        <w:t xml:space="preserve"> </w:t>
      </w:r>
      <w:r>
        <w:rPr>
          <w:rFonts w:hint="default" w:ascii="Times New Roman" w:hAnsi="Times New Roman" w:eastAsia="仿宋_GB2312" w:cs="Times New Roman"/>
          <w:color w:val="auto"/>
          <w:spacing w:val="0"/>
          <w:kern w:val="2"/>
          <w:sz w:val="32"/>
          <w:szCs w:val="32"/>
          <w:u w:val="none" w:color="auto"/>
          <w:lang w:val="en-US" w:eastAsia="zh-CN" w:bidi="ar-SA"/>
        </w:rPr>
        <w:t xml:space="preserve"> 2020年6月 日</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outlineLvl w:val="9"/>
        <w:rPr>
          <w:rFonts w:hint="eastAsia" w:ascii="仿宋_GB2312" w:hAnsi="仿宋_GB2312" w:eastAsia="仿宋_GB2312" w:cs="仿宋_GB2312"/>
          <w:color w:val="auto"/>
          <w:kern w:val="0"/>
          <w:sz w:val="32"/>
          <w:szCs w:val="32"/>
          <w:u w:val="none" w:color="auto"/>
        </w:rPr>
      </w:pP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outlineLvl w:val="9"/>
        <w:rPr>
          <w:rFonts w:hint="eastAsia" w:ascii="仿宋_GB2312" w:hAnsi="仿宋_GB2312" w:eastAsia="仿宋_GB2312" w:cs="仿宋_GB2312"/>
          <w:color w:val="auto"/>
          <w:kern w:val="0"/>
          <w:sz w:val="32"/>
          <w:szCs w:val="32"/>
          <w:u w:val="none" w:color="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_GB2312">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F58592"/>
    <w:multiLevelType w:val="singleLevel"/>
    <w:tmpl w:val="CDF585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05CE8"/>
    <w:rsid w:val="3D192DEC"/>
    <w:rsid w:val="4120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2020-07-08T02:22:00Z</dcterms:created>
  <dc:creator>[1]秦燚</dc:creator>
  <cp:lastModifiedBy>[1]秦燚</cp:lastModifiedBy>
  <dcterms:modified xsi:type="dcterms:W3CDTF">2020-07-08T02:56:19Z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